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35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3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3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3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2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2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2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2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2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2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2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2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2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27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27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3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3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3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3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>
      <w:pPr>
        <w:pStyle w:val="ListParagraph"/>
        <w:widowControl/>
        <w:numPr>
          <w:ilvl w:val="0"/>
          <w:numId w:val="3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>
      <w:pPr>
        <w:pStyle w:val="ListParagraph"/>
        <w:widowControl/>
        <w:numPr>
          <w:ilvl w:val="0"/>
          <w:numId w:val="3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>
      <w:pPr>
        <w:pStyle w:val="ListParagraph"/>
        <w:widowControl/>
        <w:numPr>
          <w:ilvl w:val="0"/>
          <w:numId w:val="3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>
      <w:pPr>
        <w:pStyle w:val="ListParagraph"/>
        <w:widowControl/>
        <w:numPr>
          <w:ilvl w:val="0"/>
          <w:numId w:val="3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ind w:left="357" w:hanging="357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>
      <w:pPr>
        <w:pStyle w:val="ListParagraph"/>
        <w:widowControl/>
        <w:numPr>
          <w:ilvl w:val="0"/>
          <w:numId w:val="33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>
      <w:pPr>
        <w:pStyle w:val="ListParagraph"/>
        <w:widowControl/>
        <w:numPr>
          <w:ilvl w:val="0"/>
          <w:numId w:val="33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>
      <w:pPr>
        <w:pStyle w:val="ListParagraph"/>
        <w:widowControl/>
        <w:numPr>
          <w:ilvl w:val="0"/>
          <w:numId w:val="2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>
      <w:pPr>
        <w:pStyle w:val="ListParagraph"/>
        <w:widowControl/>
        <w:numPr>
          <w:ilvl w:val="0"/>
          <w:numId w:val="3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uczniom informacji o postępach i trudnościach w nauce następuje podczas właściwych zajęć edukacyjnych, w tym również godziny do dyspozycji wychowawcy, a także za pomocą dziennika elektronicznego.</w:t>
      </w:r>
    </w:p>
    <w:p>
      <w:pPr>
        <w:pStyle w:val="ListParagraph"/>
        <w:widowControl/>
        <w:numPr>
          <w:ilvl w:val="0"/>
          <w:numId w:val="3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>
      <w:pPr>
        <w:pStyle w:val="ListParagraph"/>
        <w:widowControl/>
        <w:spacing w:before="60" w:after="60"/>
        <w:ind w:left="720" w:hanging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4950" w:type="pct"/>
        <w:jc w:val="left"/>
        <w:tblInd w:w="57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firstRow="0" w:noVBand="0" w:lastRow="0" w:firstColumn="0" w:lastColumn="0" w:noHBand="0" w:val="0000"/>
      </w:tblPr>
      <w:tblGrid>
        <w:gridCol w:w="3747"/>
        <w:gridCol w:w="4047"/>
        <w:gridCol w:w="3600"/>
        <w:gridCol w:w="3334"/>
      </w:tblGrid>
      <w:tr>
        <w:trPr>
          <w:tblHeader w:val="true"/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pageBreakBefore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747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4047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600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334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7. Hydrostatyka i wstęp do zjawisk cieplnych</w:t>
            </w:r>
          </w:p>
        </w:tc>
      </w:tr>
      <w:tr>
        <w:trPr>
          <w:trHeight w:val="20" w:hRule="atLeast"/>
        </w:trPr>
        <w:tc>
          <w:tcPr>
            <w:tcW w:w="37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wraz z jednostką oraz prawem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Pascala; rozróżnia parcie i ciśnienie,</w:t>
            </w:r>
            <w:r>
              <w:rPr>
                <w:color w:val="000000" w:themeColor="text1"/>
                <w:sz w:val="15"/>
                <w:szCs w:val="15"/>
              </w:rPr>
              <w:t xml:space="preserve"> stosuje w obliczeniach związek między parciem a ciśnieniem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gęstości</w:t>
            </w:r>
            <w:r>
              <w:rPr>
                <w:color w:val="000000" w:themeColor="text1"/>
                <w:sz w:val="15"/>
                <w:szCs w:val="15"/>
              </w:rPr>
              <w:t xml:space="preserve"> wraz z jej jednostką; stosuje w obliczeniach związek gęstości z masą i objętością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ciśnienia 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ciśnienia atmosferycznego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siły wyporu </w:t>
            </w:r>
            <w:r>
              <w:rPr>
                <w:color w:val="000000" w:themeColor="text1"/>
                <w:sz w:val="15"/>
                <w:szCs w:val="15"/>
              </w:rPr>
              <w:t>oraz prawem Archimedesa dla cieczy i gazów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energia kinetyczna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temperatura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energia wewnętrzna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zero bezwzględne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skalami temperatury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Kelvina i Celsjusza oraz zależnością </w:t>
            </w:r>
            <w:r>
              <w:rPr>
                <w:color w:val="000000" w:themeColor="text1"/>
                <w:sz w:val="15"/>
                <w:szCs w:val="15"/>
              </w:rPr>
              <w:t>między nimi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przekaz energii w postaci ciepła między układami o różnych temperaturach i przekaz energii w formie pracy; wyjaśnia, kiedy ciała znajdują się w stanie równowagi termodynamicznej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posługuje si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 xml:space="preserve">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i opisuje formy przekazywania energii w postaci ciepła: przewodnictwo cieplne i konwekcję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zjawiska topnienia, krzepnięcia, wrzenia, skraplania, sublimacji i resublimacji jako procesy, w których dostarczanie energii w postaci ciepła nie powoduje zmiany temperatury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ciepło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właściwe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ciepło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bilans cieplny</w:t>
            </w:r>
            <w:r>
              <w:rPr>
                <w:color w:val="000000" w:themeColor="text1"/>
                <w:sz w:val="15"/>
                <w:szCs w:val="15"/>
              </w:rPr>
              <w:t>; wyjaśnia, co nazywamy bilansem cieplnym, i wskazuje jego zastosowania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wyodrębnia z tabel wartości ciepła właściwego i ciepła przemiany fazowej różnych substancji i porównuje je, wykorzystuje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jakościowej analizie bilansu cieplnego, wykonuje obliczenia szacunkowe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przenoszeniem ciśnienia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równowagę cieczy w naczyniach połączonych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demonstruje zależność ciśnienia hydrostatycznego od wysokości słupa cieczy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stałość temperatury podczas przemiany fazowej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bada rozszerzalność cieplną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cieczy (wody) i gazu (powietrza)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demonstruje rozszerzalność </w:t>
            </w:r>
            <w:r>
              <w:rPr>
                <w:b/>
                <w:bCs/>
                <w:color w:val="000000" w:themeColor="text1"/>
                <w:spacing w:val="-2"/>
                <w:sz w:val="15"/>
                <w:szCs w:val="15"/>
              </w:rPr>
              <w:t>cieplną wybranych ciał stałych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pojęciem ciśnienia oraz prostymi urządzeniami hydraulicznymi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atmosferycznym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wykorzystując prawo Archimedesa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wykorzystując związek między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energią kinetyczną a temperaturą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wykonuje obliczenia i zapisuje wynik zgodnie z zasadami zaokrąglania, z zachowaniem liczby cyfr znaczących wynikającej z dokładności danych </w:t>
            </w:r>
          </w:p>
        </w:tc>
        <w:tc>
          <w:tcPr>
            <w:tcW w:w="40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pojęcie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do wyjaśniania zjawisk, wyjaśnia zjawiska za pomocą prawa Pascala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przykłady praktycznych zastosowań prawa Pascala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w obliczeniach związek między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ciśnieniem hydrostatycznym a wysokością słupa cieczy i jej gęstością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prawo naczyń połączonych i analizuje równowagę cieczy w naczyniach połączonych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ciśnienia 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ciśnienia atmosferycznego</w:t>
            </w:r>
            <w:r>
              <w:rPr>
                <w:color w:val="000000" w:themeColor="text1"/>
                <w:sz w:val="15"/>
                <w:szCs w:val="15"/>
              </w:rPr>
              <w:t xml:space="preserve">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stosuje w obliczeniach prawo Archimedesa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siły działające na ciało całkowicie i częściowo zanurzone w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cieczy, opisuje warunki pływania ciał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przedstawia podstawy kinetyczno-molekularnej teorii budowy materii,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posługuje się założeniami tej teorii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wyjaśnia, od czego zależy energia wewnętrzna i jaki ma ona związek z temperaturą; wskazuje różnice między tymi pojęciami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wykorzystuje pojęcie </w:t>
            </w:r>
            <w:r>
              <w:rPr>
                <w:i/>
                <w:color w:val="000000" w:themeColor="text1"/>
                <w:spacing w:val="-6"/>
                <w:sz w:val="15"/>
                <w:szCs w:val="15"/>
              </w:rPr>
              <w:t xml:space="preserve">ciepła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właściwego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 w </w:t>
            </w:r>
            <w:r>
              <w:rPr>
                <w:color w:val="000000" w:themeColor="text1"/>
                <w:sz w:val="15"/>
                <w:szCs w:val="15"/>
              </w:rPr>
              <w:t>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przekazywanie energii w postaci ciepła przez promieniowanie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przykłady współistnienia substancji w różnych fazach w stanie równowagi termodynamicznej; szkicuje i objaśnia wykres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>
              <w:rPr>
                <w:color w:val="000000" w:themeColor="text1"/>
                <w:sz w:val="15"/>
                <w:szCs w:val="15"/>
              </w:rPr>
              <w:t>) dla wody w trzech stanach skupienia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ciepła parowania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ciepła topnienia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jednostką, wykorzystuje te pojęcia w 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odróżnia parowanie powierzchniowe od wrzenia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oraz </w:t>
            </w:r>
            <w:r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zjawisko rozszerzalności cieplnej: liniowej ciał stałych oraz objętościowej gazów i cieczy,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omawia na przykładach znaczenie praktyczne rozszerzalności cieplnej ciał stałych; opisuje i wyjaśnia nietypową rozszerzalność cieplną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wody i jej znaczenie dla życia na Ziemi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wymienia szczególne własności wody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ich konsekwencje dla życia na Ziemi; </w:t>
            </w:r>
            <w:r>
              <w:rPr>
                <w:color w:val="000000" w:themeColor="text1"/>
                <w:sz w:val="15"/>
                <w:szCs w:val="15"/>
              </w:rPr>
              <w:t>wyjaśnia znaczenie wartości ciepła właściwego i ciepła parowania wody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i omawia przykłady zjawisk cieplnych w przyrodzie ożywionej i nieożywionej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bada, od czego zależy, a od czego nie zależy energia potencjalna ciała, korzystając z opisu doświadczenia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</w:t>
            </w:r>
            <w:r>
              <w:rPr>
                <w:color w:val="000000" w:themeColor="text1"/>
                <w:sz w:val="15"/>
                <w:szCs w:val="15"/>
              </w:rPr>
              <w:t xml:space="preserve">, wyznacza ciepło właściwe cieczy, sporządza i interpretuje wykresy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 i posługuje się bilansem cieplnym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przedstawia, analizuje i opracowuje wyniki, uwzględnia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ciśnieniem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hydrostatycznym i atmosferycznym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wykorzystując prawo Archimedesa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wykorzystując związek między energią kinetyczną a temperaturą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ze zjawiskami cieplnymi w przyrodzie,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>
              <w:rPr>
                <w:color w:val="000000" w:themeColor="text1"/>
                <w:sz w:val="15"/>
                <w:szCs w:val="15"/>
              </w:rPr>
              <w:t xml:space="preserve">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sporządza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posługuje się informacjami pochodzącymi z analizy przedstawionych materiałów źródłowych, w tym tekstów popularnonaukowych, lub zaczerpniętych z internetu, dotyczącymi w szczególności: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ciśnienia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siły wyporu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przemian fazowych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z hydrostatyki i wiadomości o zjawiskach cieplnych; przedstawia najważniejsze pojęcia, zasady i zależności</w:t>
            </w:r>
          </w:p>
        </w:tc>
        <w:tc>
          <w:tcPr>
            <w:tcW w:w="3600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zasadę działania wybranych urządzeń hydraulicznych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doświadczalnie wyznacza ciśnienie atmosferyczne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wzór na ciśnienie hydrostatyczne; opisuje i wyjaśnia paradoks hydrostatyczny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wyjaśnia, od czego i jak zależy ciśnienie atmosferyczne; porównuje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zmiany ciśnienia w słupie cieczy i słupie powietrza, wyjaśnia różnicę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uzasadnia (wyprowadza) wzór na siłę wyporu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wyjaśnia, od czego zależy stabilność łodzi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związek między temperaturą w skali Kelvina a średnią energią ruchu cząsteczek, stosuje go w obliczeniach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wyjaśnia, na czym polegało odkrycie Smoluchowskiego i Einsteina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doświadczalnie wyznacza ciepło parowania wody, analizuje i opracowuje wyniki,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demonstruje zależność temperatury wrzenia od ciśnienia atmosferycznego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skokową zmianę energii wewnętrznej w przemianach fazowych; wyjaśnia mechanizm przemian fazowych z mikroskopowego punktu widzenia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opisuje i wyjaśnia zależność temperatury wrzenia od ciśnienia atmosferycznego; podaje przykłady skutków i wykorzystania tej 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wyjaśnia przyczynę rozszerzalności cieplnej, odwołując się do cząsteczkowej budowy materii (budowy mikroskopowej ciał stałych, cieczy i gazów)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wpływ konwekcji na klimat Ziemi, porównuje obieg powietrza wynikający z konwekcji, gdyby Ziemia się nie obracała, i na obracającej się Ziemi, uwzględniając siłę Coriolisa; opisuje wykorzystywanie promieniowania cieplnego przez organizmy żywe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planuje i modyfikuje przebieg doświadczeń (formułuje hipotezę i prezentuje kroki niezbędne do jej weryfikacji):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związanych z przenoszeniem ciśnienia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dotyczących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badania procesu wyrównywania temperatury ciał i posługiwania się bilansem cieplnym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dotyczących badania rozszerzalności cieplnej cieczy i gazu oraz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demonstracji rozszerzalności cieplnej wybranych ciał stałych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ciśnieniem atmosferycznym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z wykorzystaniem prawa Archimedesa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wykorzystując związek między energią kinetyczną a temperaturą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projekt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Fontanna Herona </w:t>
            </w:r>
            <w:r>
              <w:rPr>
                <w:color w:val="000000" w:themeColor="text1"/>
                <w:sz w:val="15"/>
                <w:szCs w:val="15"/>
              </w:rPr>
              <w:t>opisany w podręczniku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samodzielnie wyszukuje i analizuje materiały źródłowe, w tym teksty popularnonaukowe, 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Hydrostatyka i wstęp do zjawisk cieplnych</w:t>
            </w:r>
            <w:r>
              <w:rPr>
                <w:color w:val="000000" w:themeColor="text1"/>
                <w:sz w:val="15"/>
                <w:szCs w:val="15"/>
              </w:rPr>
              <w:t>, posługuje się informacjami pochodzącymi z analizy tych materiałów</w:t>
            </w:r>
          </w:p>
        </w:tc>
        <w:tc>
          <w:tcPr>
            <w:tcW w:w="333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ciśnieniem atmosferycznym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z wykorzystaniem prawa Archimedesa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 wykorzystaniem związku między energią kinetyczną a temperaturą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projektuje, wykonuje i demonstruje działający model fontanny Herona; 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własny projekt związany z treścią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bCs/>
                <w:i/>
                <w:iCs/>
                <w:color w:val="000000" w:themeColor="text1"/>
                <w:sz w:val="15"/>
                <w:szCs w:val="15"/>
              </w:rPr>
              <w:t>Hydrostatyka i wstęp do zjawisk cieplnych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8. Termodynamika</w:t>
            </w:r>
          </w:p>
        </w:tc>
      </w:tr>
      <w:tr>
        <w:trPr>
          <w:trHeight w:val="20" w:hRule="atLeast"/>
        </w:trPr>
        <w:tc>
          <w:tcPr>
            <w:tcW w:w="37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wielkości opisujące gaz oraz przyczynę wytwarzania ciśnienia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przez gaz; posługuje się pojęciami: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mol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stała Avogadra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przemiany gazu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model gazu doskonałego; posługuje się założeniami teorii kinetyczno-molekularnej gazu doskonałego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pierwszą zasadę termodynamiki i analizuje ją jako zasadę zachowania energii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energii wewnętrznej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 przedstawia związek między</w:t>
            </w:r>
            <w:r>
              <w:rPr>
                <w:color w:val="000000" w:themeColor="text1"/>
                <w:sz w:val="15"/>
                <w:szCs w:val="15"/>
              </w:rPr>
              <w:t xml:space="preserve"> temperaturą a średnią energią ruchu cząsteczek i energią wewnętrzną gazu doskonałego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informuje, że wartość bezwzględna pracy wykonanej przez gaz w każdej przemianie gazowej jest liczbowo równa polu pod wykresem przemiany w układzie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podaje definicję silnika cieplnego, omawia jego schemat, rozróżnia grzejnik i chłodnicę,</w:t>
            </w:r>
            <w:r>
              <w:rPr>
                <w:color w:val="000000" w:themeColor="text1"/>
                <w:sz w:val="15"/>
                <w:szCs w:val="15"/>
              </w:rPr>
              <w:t xml:space="preserve"> podaje przykłady wykorzystania silników cieplnych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przykłady wykorzystywania pomp cieplnych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określa kierunek przekazu energii w postaci ciepła między układami o różnych temperaturach; rozróżnia zjawiska odwracalne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nieodwracalne , podaje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wykonuje doświadczenie, korzystając z jego opisu – sprawdza temperaturę różnych elementów tylnej części lodówki, wyjaśnia wynik swoich obserwacji i formułuje wniosek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40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przemiany gazu: izotermiczną, izobaryczną, izochoryczną i adiabatyczną; wskazuje przykłady przemian gazu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pierwszą zasadę termodynamiki w analizie przemian gazowych; omawia zależności opisujące przemiany gazu: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izotermiczną, izobaryczną i izochoryczną,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stosuje je w obliczeniach; opisuje zjawisko</w:t>
            </w:r>
            <w:r>
              <w:rPr>
                <w:color w:val="000000" w:themeColor="text1"/>
                <w:sz w:val="15"/>
                <w:szCs w:val="15"/>
              </w:rPr>
              <w:t xml:space="preserve"> rozszerzalności objętościowej gazów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identyfikuje, interpretuje i analizuje wykresy przemian gazu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doskonałego: izotermicznej,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oraz objaśnia i interpretuje równanie gazu doskonałego (równanie Clapeyrona);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stałej gazowej</w:t>
            </w:r>
            <w:r>
              <w:rPr>
                <w:color w:val="000000" w:themeColor="text1"/>
                <w:sz w:val="15"/>
                <w:szCs w:val="15"/>
              </w:rPr>
              <w:t>, podaje jej wartość wraz z jednostką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równanie gazu doskonałego (równanie Clapeyrona) do wyznaczania parametrów gazu i wyjaśniania zjawisk fizycznych oraz w obliczeniach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pierwszą zasadę termodynamiki do analizy przemian gazowych, zapisuje ją, uwzględniając w szczególnych przypadkach znaki ciepła i pracy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W</w:t>
            </w:r>
            <w:r>
              <w:rPr>
                <w:iCs/>
                <w:color w:val="000000" w:themeColor="text1"/>
                <w:sz w:val="15"/>
                <w:szCs w:val="15"/>
              </w:rPr>
              <w:t>),</w:t>
            </w:r>
            <w:r>
              <w:rPr>
                <w:color w:val="000000" w:themeColor="text1"/>
                <w:sz w:val="15"/>
                <w:szCs w:val="15"/>
              </w:rPr>
              <w:t xml:space="preserve"> zgodnie z przyjętą konwencją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ciepła molowego gazu </w:t>
            </w:r>
            <w:r>
              <w:rPr>
                <w:color w:val="000000" w:themeColor="text1"/>
                <w:sz w:val="15"/>
                <w:szCs w:val="15"/>
              </w:rPr>
              <w:t xml:space="preserve">wraz z jednostką; rozróżnia ciepło molowe przy stałym ciśnieniu i ciepło molowe w stałej objętości, uzasadnia, że dla danego gazu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 xml:space="preserve"> &gt;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zmiany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oblicza pracę jako pole pod wykresem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 przedstawiającym przemianę izobaryczną; wykazuje, że w przemianie izochorycznej praca jest równa zero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ciepło pobrane i ciepło oddane przez gaz na podstawie wykresu przemiany tego gazu i pierwszej zasady termodynamiki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przepływ energii w postaci ciepła i pracy mechanicznej w silnikach cieplnych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na wybranym przykładzie, co to jest cykl termodynamiczny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sprawności silnika cieplnego</w:t>
            </w:r>
            <w:r>
              <w:rPr>
                <w:color w:val="000000" w:themeColor="text1"/>
                <w:sz w:val="15"/>
                <w:szCs w:val="15"/>
              </w:rPr>
              <w:t>, oblicza i porównuje sprawność silników cieplnych, krytycznie ocenia obliczoną sprawność i wskazuje przyczyny strat energii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wyjaśnia na przykładzie lodówki, że pompa cieplna działa odwrotnie niż silnik cieplny; opisuje schemat pompy cieplnej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i analizuje przepływ energii w postaci ciepła i pracy mechanicznej w pompach cieplnych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podaje wzór na maksymalną sprawność silnika cieplnego oraz czynniki, od jakich ona zależy;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oblicza maksymalną sprawność silnika cieplnego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drugą zasadę termodynamiki w kontekście kierunku przekazu energii w postaci ciepła i w kontekście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interpretuje drugą zasadę termodynamiki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 – bada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przemiany izotermiczną i izobaryczną, </w:t>
            </w:r>
            <w:r>
              <w:rPr>
                <w:color w:val="000000" w:themeColor="text1"/>
                <w:sz w:val="15"/>
                <w:szCs w:val="15"/>
              </w:rPr>
              <w:t xml:space="preserve">przedstawia, opracowuje i analizuje wyniki,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sporządza oraz interpretuje</w:t>
            </w:r>
            <w:r>
              <w:rPr>
                <w:color w:val="000000" w:themeColor="text1"/>
                <w:sz w:val="15"/>
                <w:szCs w:val="15"/>
              </w:rPr>
              <w:t xml:space="preserve"> wykresy odpowiednio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), formułuje wnioski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dotyczące silników spalinowych;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analizuje wykresy cykli pracy </w:t>
            </w:r>
            <w:r>
              <w:rPr>
                <w:color w:val="000000" w:themeColor="text1"/>
                <w:sz w:val="15"/>
                <w:szCs w:val="15"/>
              </w:rPr>
              <w:t>silników spalinowych w układzie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), a na tej podstawie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wyznacza ciepło pobrane, ciepło oddane, wykonaną pracę i sprawność cyklu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drugą zasadą termodynamiki,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>posługuje się materiałami pomocniczymi, w tym tablicami fizycznymi, kartą wybranych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analizuje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pochodzącymi z analizy przedstawionych</w:t>
            </w:r>
            <w:r>
              <w:rPr>
                <w:color w:val="000000" w:themeColor="text1"/>
                <w:sz w:val="15"/>
                <w:szCs w:val="15"/>
              </w:rPr>
              <w:t xml:space="preserve"> materiałów źródłowych, w tym tekstów popularnonaukowych, lub zaczerpniętych z internetu, dotyczącymi w szczególności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i/>
                <w:color w:val="000000" w:themeColor="text1"/>
                <w:sz w:val="15"/>
                <w:szCs w:val="15"/>
              </w:rPr>
              <w:t>Fizyka nie tylko na lekcjach</w:t>
            </w:r>
            <w:r>
              <w:rPr>
                <w:color w:val="000000" w:themeColor="text1"/>
                <w:sz w:val="15"/>
                <w:szCs w:val="15"/>
              </w:rPr>
              <w:t xml:space="preserve">, wyodrębnia informacje kluczowe, posługuje się nimi i wykorzystuje do rozwiązywania zadań 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spacing w:val="-4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z termodynamiki; przedstawia najważniejsze pojęcia, zasady i zależności</w:t>
            </w:r>
          </w:p>
        </w:tc>
        <w:tc>
          <w:tcPr>
            <w:tcW w:w="3600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porównuje</w:t>
            </w:r>
            <w:r>
              <w:rPr>
                <w:color w:val="000000" w:themeColor="text1"/>
                <w:sz w:val="15"/>
                <w:szCs w:val="15"/>
              </w:rPr>
              <w:t xml:space="preserve"> wykresy przemian gazu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doskonałego: izotermicznej, izobarycznej i izochorycznej, </w:t>
            </w:r>
            <w:r>
              <w:rPr>
                <w:color w:val="000000" w:themeColor="text1"/>
                <w:sz w:val="15"/>
                <w:szCs w:val="15"/>
              </w:rPr>
              <w:t xml:space="preserve">dla różnych parametrów – stałych w danej przemianie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równanie gazu doskonałego (równanie Clapeyrona)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porównuje przemiany izotermiczną i adiabatyczną na wybranych przykładach i wykresach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i opisuje wykresy przemian gazu doskonałego: izotermicznej, izobarycznej i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izochorycznej, w układzie (</w:t>
            </w:r>
            <w:r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V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p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), </w:t>
            </w:r>
            <w:r>
              <w:rPr>
                <w:color w:val="000000" w:themeColor="text1"/>
                <w:sz w:val="15"/>
                <w:szCs w:val="15"/>
              </w:rPr>
              <w:t xml:space="preserve">przedstawia te przemiany na wykresach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 (wyprowadza) i interpretuje oraz stosuje w obliczeniach związek między ciepłem molowym przy stałym ciśnieniu a ciepłem molowym w stałej objętości dla gazu doskonałego; podaje związek między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 a stałą </w:t>
            </w:r>
            <w:r>
              <w:rPr>
                <w:i/>
                <w:color w:val="000000" w:themeColor="text1"/>
                <w:sz w:val="15"/>
                <w:szCs w:val="15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 dla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gazów jedno- i dwuatomowych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uzasadnia, że dla przemiany izobarycznej zachodzi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W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p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V</m:t>
              </m:r>
            </m:oMath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możliwość wyznaczenia pracy w przemianach izotermicznej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adiabatycznej metodą graficzną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interpretuje wykresy przemian gazowych z uwzględnieniem kolejności przemian; wykazuje, że praca zależy, a zmiana energii wewnętrznej nie zależy od kolejności przemian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wykazuje, że w cyklu termodynamicznym uzyskana praca jest równa polu wewnątrz figury ograniczonej przez wykresy przemian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); analizuje przedstawione cykle termodynamiczne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 zasadę działania wybranych pomp cieplnych, posługując się informacjami pochodzącymi z analizy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materiałów źródłowych, w tym tekstów popularnonaukowych,</w:t>
            </w:r>
            <w:r>
              <w:rPr>
                <w:color w:val="000000" w:themeColor="text1"/>
                <w:sz w:val="15"/>
                <w:szCs w:val="15"/>
              </w:rPr>
              <w:t xml:space="preserve"> lub zaczerpniętych z internetu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efektywności pompy cieplnej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analizuje i interpretuje wzór na maksymalną sprawność silnika cieplnego, formułuje i uzasadnia wnioski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opisuje działanie silników spalinowych: czterosuwowego benzynowego oraz Diesla, wskazuje skutki ich użytkowania dla środowiska; wyjaśnia i porównuje wykresy cyklu Otta i cyklu Diesla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uzasadnia równoważność sformułowania </w:t>
            </w:r>
            <w:r>
              <w:rPr>
                <w:color w:val="000000" w:themeColor="text1"/>
                <w:sz w:val="15"/>
                <w:szCs w:val="15"/>
              </w:rPr>
              <w:t>drugi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>
              <w:rPr>
                <w:color w:val="000000" w:themeColor="text1"/>
                <w:sz w:val="15"/>
                <w:szCs w:val="15"/>
              </w:rPr>
              <w:t xml:space="preserve"> termodynamiki w kontekście kierunku przekazu energii w postaci ciepła i w kontekście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wykazuje statystyczny charakter drugi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>
              <w:rPr>
                <w:color w:val="000000" w:themeColor="text1"/>
                <w:sz w:val="15"/>
                <w:szCs w:val="15"/>
              </w:rPr>
              <w:t xml:space="preserve"> termodynamiki, odwołując się do modelu rozprężania gazu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 i modyfikuje przebieg badania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przemian gazu, izotermicznej i izobarycznej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dotyczące silników spalinowych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drugą zasadą termodynamiki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oraz sporządza wykresy z 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samodzielnie wyszukuje i analizuje materiały źródłowe, w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tym teksty popularnonaukowe,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  <w:r>
              <w:rPr>
                <w:color w:val="000000" w:themeColor="text1"/>
                <w:sz w:val="15"/>
                <w:szCs w:val="15"/>
              </w:rPr>
              <w:t>, posługuje się informacjami pochodzącymi z analizy tych materiałów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wykorzystuje je do rozwiązywania </w:t>
            </w:r>
            <w:r>
              <w:rPr>
                <w:color w:val="000000" w:themeColor="text1"/>
                <w:sz w:val="15"/>
                <w:szCs w:val="15"/>
              </w:rPr>
              <w:t>zadań lub problemów</w:t>
            </w:r>
          </w:p>
        </w:tc>
        <w:tc>
          <w:tcPr>
            <w:tcW w:w="333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i analizuje trójwymiarowy wykres równania Clapeyrona i jego przekroje: izotermę, izobarę i izochorę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i oblicza współczynniki efektywności pompy cieplnej w przypadku chłodzenia i w przypadku ogrzewania za pomocą pompy cieplnej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gazowych oraz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wyznacza graficznie pracę w przemianie izotermicznej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dotyczące silników spalinowych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drugą zasadą termodynamiki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9. Ruch drgający</w:t>
            </w:r>
          </w:p>
        </w:tc>
      </w:tr>
      <w:tr>
        <w:trPr>
          <w:trHeight w:val="20" w:hRule="atLeast"/>
        </w:trPr>
        <w:tc>
          <w:tcPr>
            <w:tcW w:w="37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okresu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jednostkami do opisu ruchu okresowego; podaje przykłady zjawisk okresowych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ruch drgający ciała pod wpływem siły sprężystości, posługując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położenia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równowagi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wychylenia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>; podaje przykłady takiego ruchu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amplitudę i okres drgań na podstawie przedstawionego wykresu zależności położenia od czasu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definiuje ruch harmoniczny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identyfikuje wykresy zależności położenia, prędkości i przyspieszenia od czasu dla ruchu harmonicznego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proporcjonalność siły sprężystości do wydłużenia;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sprężystości</w:t>
            </w:r>
            <w:r>
              <w:rPr>
                <w:color w:val="000000" w:themeColor="text1"/>
                <w:sz w:val="15"/>
                <w:szCs w:val="15"/>
              </w:rPr>
              <w:t xml:space="preserve"> i jego jednostką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wahadła matematycznego</w:t>
            </w:r>
            <w:r>
              <w:rPr>
                <w:color w:val="000000" w:themeColor="text1"/>
                <w:sz w:val="15"/>
                <w:szCs w:val="15"/>
              </w:rPr>
              <w:t>, wyjaśnia, czym jest to wahadło, i wskazuje przykład, który jest jego dobrym przybliżeniem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rozróżnia energię potencjalną grawitacji, energię potencjalną sprężystości, energię kinetyczną i całkowitą energię mechaniczną; podaje zasadę zachowania energii i stosuje ją do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jakościowej</w:t>
            </w:r>
            <w:r>
              <w:rPr>
                <w:color w:val="000000" w:themeColor="text1"/>
                <w:sz w:val="15"/>
                <w:szCs w:val="15"/>
              </w:rPr>
              <w:t xml:space="preserve"> analizy przemian energii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2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1"/>
                <w:numId w:val="3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drgań harmonicznych</w:t>
            </w:r>
          </w:p>
          <w:p>
            <w:pPr>
              <w:pStyle w:val="Normal"/>
              <w:widowControl w:val="false"/>
              <w:numPr>
                <w:ilvl w:val="1"/>
                <w:numId w:val="3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1"/>
                <w:numId w:val="3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1"/>
                <w:numId w:val="4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energii w ruchu harmonicznym</w:t>
            </w:r>
          </w:p>
          <w:p>
            <w:pPr>
              <w:pStyle w:val="Normal"/>
              <w:widowControl w:val="false"/>
              <w:numPr>
                <w:ilvl w:val="1"/>
                <w:numId w:val="4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40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drgający ciała pod wpływem siły sprężystości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zależność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 dla ciała w ruchu drgającym i interpretuje wykres tej zależności; opisuje sposób zmniejszania niepewności wyznaczania (pomiaru lub odczytu z wykresu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)) okresu drgań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ruchu harmonicznego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>
              <w:rPr>
                <w:color w:val="000000" w:themeColor="text1"/>
                <w:sz w:val="15"/>
                <w:szCs w:val="15"/>
              </w:rPr>
              <w:t xml:space="preserve"> rozróżnia ruch harmoniczny i ruch nieharmoniczny;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podaje przykłady</w:t>
            </w:r>
            <w:r>
              <w:rPr>
                <w:color w:val="000000" w:themeColor="text1"/>
                <w:sz w:val="15"/>
                <w:szCs w:val="15"/>
              </w:rPr>
              <w:t xml:space="preserve"> takich ruchów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i stosuje w obliczeniach wzory opisujące zależność położenia, prędkości i przyspieszenia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od czasu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opisuje ruch harmoniczny, posługując się pojęciami: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wychylenia,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częstości kołowej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fazy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przesunięcia fazowego</w:t>
            </w:r>
            <w:r>
              <w:rPr>
                <w:color w:val="000000" w:themeColor="text1"/>
                <w:sz w:val="15"/>
                <w:szCs w:val="15"/>
              </w:rPr>
              <w:t>; rozróżnia drgania o fazach zgodnych i fazach przeciwnych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zależności położenia, prędkości i przyspieszenia od czasu dla ciała w ruchu drgającym harmonicznym, interpretuje wykresy tych zależności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wózka na sprężynie pod wpływem siły sprężystości –drgania w poziomie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podaje, interpretuje i stosuje w obliczeniach wzór na okres wahadła sprężynowego – zależność okresu drgań ciężarka na sprężynie od masy ciężarka i 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>porównuje, analizuje i </w:t>
            </w:r>
            <w:r>
              <w:rPr>
                <w:color w:val="000000" w:themeColor="text1"/>
                <w:sz w:val="15"/>
                <w:szCs w:val="15"/>
              </w:rPr>
              <w:t xml:space="preserve">interpretuje 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wykresy opisujące ruch harmoniczny </w:t>
            </w:r>
            <w:r>
              <w:rPr>
                <w:color w:val="000000" w:themeColor="text1"/>
                <w:sz w:val="15"/>
                <w:szCs w:val="15"/>
              </w:rPr>
              <w:t xml:space="preserve">ciężarka na sprężynie: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a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F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ruch wahadła matematycznego jako ruch harmoniczny; analizuje siły działające na wahadło matematyczne, przedstawia je graficznie i opisuje</w:t>
            </w:r>
          </w:p>
          <w:p>
            <w:pPr>
              <w:pStyle w:val="Normal"/>
              <w:widowControl w:val="false"/>
              <w:numPr>
                <w:ilvl w:val="0"/>
                <w:numId w:val="4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podaje, interpretuje i stosuje w obliczeniach zależność okresu drgań wahadła matematycznego o małej amplitudzie od jego długości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w obliczeniach zasadę zachowania energii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energię potencjalną sprężystości i uwzględnia ją w analizie przemian energii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przemiany energii w ruchu harmonicznym ciała na sprężynie – ruch w poziomie, oraz w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ruchu wahadła matematycznego</w:t>
            </w:r>
            <w:r>
              <w:rPr>
                <w:color w:val="000000" w:themeColor="text1"/>
                <w:sz w:val="15"/>
                <w:szCs w:val="15"/>
              </w:rPr>
              <w:t>; interpretuje wzory na energię potencjalną, energię kinetyczną i całkowitą energię mechaniczną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zjawisko rezonansu mechanicznego, posługując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 drgań własnych</w:t>
            </w:r>
            <w:r>
              <w:rPr>
                <w:color w:val="000000" w:themeColor="text1"/>
                <w:sz w:val="15"/>
                <w:szCs w:val="15"/>
              </w:rPr>
              <w:t xml:space="preserve">; ilustruje to zjawisko na wybranych przykładach, szkicuje wykres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 w przypadku rezonansu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ruch ciężarka na sprężynie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sporządza i interpretuje</w:t>
            </w:r>
            <w:r>
              <w:rPr>
                <w:color w:val="000000" w:themeColor="text1"/>
                <w:sz w:val="15"/>
                <w:szCs w:val="15"/>
              </w:rPr>
              <w:t xml:space="preserve"> wykres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5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opisuje ruch rzutu punktu poruszającego się po okręgu</w:t>
            </w:r>
          </w:p>
          <w:p>
            <w:pPr>
              <w:pStyle w:val="Normal"/>
              <w:widowControl w:val="false"/>
              <w:numPr>
                <w:ilvl w:val="0"/>
                <w:numId w:val="5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 drgań wahadła sprężynowego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od amplitudy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bada zależność okresu drgań ciężarka od jego masy i od 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5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 małych drgań wahadła od amplitudy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bada zależność okresu drgań od </w:t>
            </w:r>
            <w:r>
              <w:rPr>
                <w:b/>
                <w:color w:val="000000" w:themeColor="text1"/>
                <w:sz w:val="15"/>
                <w:szCs w:val="15"/>
              </w:rPr>
              <w:t>masy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długości wahadła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wyznacza wartość przyspieszenia ziemskiego za pomocą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zjawisko rezonansu mechanicznego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przedstawia, opracowuje i analizuje wyniki, uwzględnia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5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6"/>
              </w:numPr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57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drgań harmonicznych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5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6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energii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6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zjawiska rezonansu mechanicznego,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>
              <w:rPr>
                <w:color w:val="000000" w:themeColor="text1"/>
                <w:sz w:val="15"/>
                <w:szCs w:val="15"/>
              </w:rPr>
              <w:t xml:space="preserve">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prowadzi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tworzy, analizuje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6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pochodzącymi z analizy przedstawionych materiałów źródłowych, w tym tekstów popularnonaukowych, lub zaczerpniętych z internetu, dotyczących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>
              <w:rPr>
                <w:color w:val="000000" w:themeColor="text1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6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ruchu drgającego i zjawisk okresowych </w:t>
            </w:r>
          </w:p>
          <w:p>
            <w:pPr>
              <w:pStyle w:val="Normal"/>
              <w:widowControl w:val="false"/>
              <w:numPr>
                <w:ilvl w:val="0"/>
                <w:numId w:val="6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wahadeł i ich zastosowań</w:t>
            </w:r>
          </w:p>
          <w:p>
            <w:pPr>
              <w:pStyle w:val="Normal"/>
              <w:widowControl w:val="false"/>
              <w:numPr>
                <w:ilvl w:val="0"/>
                <w:numId w:val="6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zjawiska rezonansu mechanicznego, jego przykładów i skutków</w:t>
            </w:r>
          </w:p>
          <w:p>
            <w:pPr>
              <w:pStyle w:val="Table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o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ruchu drgającym</w:t>
            </w:r>
            <w:r>
              <w:rPr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600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ilustruje graficznie i wyjaśnia wynik obserwacji ruchu rzutu punktu poruszającego się po okręgu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opisujące zależność położenia, prędkości i przyspieszenia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od czasu w ruchu harmonicznym, wykorzystując funkcje trygonometryczne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wykazuje, że ruch harmoniczny jest wywoływany przez siłę o wartości proporcjonalnej do wychylenia, wyprowadza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ω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x</m:t>
              </m:r>
            </m:oMath>
            <w:r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rysuje wykresy zależności położenia, prędkości i przyspieszenia od czasu dla ruchu harmonicznego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wahadła sprężynowego – drgania w pionie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porównuje opis matematyczny ruchu wahadła sprężynowego z wynikami doświadczenia – jego badania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wyznacza współczynnik sprężystości na podstawie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wykresu zależności wydłużenia</w:t>
            </w:r>
            <w:r>
              <w:rPr>
                <w:color w:val="000000" w:themeColor="text1"/>
                <w:sz w:val="15"/>
                <w:szCs w:val="15"/>
              </w:rPr>
              <w:t xml:space="preserve"> sprężyny od ciężaru obciążnika, z uwzględnieniem niepewności pomiaru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wyprowadza wzór na okres wahadła sprężynowego; szkicuje wykresy zależności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) dla danego współczynnika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) dla danej masy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</w:p>
          <w:p>
            <w:pPr>
              <w:pStyle w:val="Normal"/>
              <w:widowControl w:val="false"/>
              <w:numPr>
                <w:ilvl w:val="0"/>
                <w:numId w:val="6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przyspieszenie ziemskie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na podstawie wykresu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l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2</w:t>
            </w:r>
            <w:r>
              <w:rPr>
                <w:color w:val="000000" w:themeColor="text1"/>
                <w:sz w:val="15"/>
                <w:szCs w:val="15"/>
              </w:rPr>
              <w:t>), wraz z niepewnością maksymalną pomiaru</w:t>
            </w:r>
          </w:p>
          <w:p>
            <w:pPr>
              <w:pStyle w:val="Normal"/>
              <w:widowControl w:val="false"/>
              <w:numPr>
                <w:ilvl w:val="0"/>
                <w:numId w:val="6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wzór na okres drgań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6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na energię potencjalną, energię kinetyczną i całkowitą energię mechaniczną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7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szkicuje, analizuje i interpretuje wykresy zależności poszczególnych form energii ciała w ruchu harmonicznym od czasu i wychylenia</w:t>
            </w:r>
          </w:p>
          <w:p>
            <w:pPr>
              <w:pStyle w:val="Normal"/>
              <w:widowControl w:val="false"/>
              <w:numPr>
                <w:ilvl w:val="0"/>
                <w:numId w:val="7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analizuje przemiany energii podczas ruchu w pionie obciążnika wiszącego na sprężynie</w:t>
            </w:r>
          </w:p>
          <w:p>
            <w:pPr>
              <w:pStyle w:val="Normal"/>
              <w:widowControl w:val="false"/>
              <w:numPr>
                <w:ilvl w:val="0"/>
                <w:numId w:val="7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planuje i modyfikuje przebieg doświadczeń (formułuje hipotezę i prezentuje kroki niezbędne do jej weryfikacji):</w:t>
            </w:r>
          </w:p>
          <w:p>
            <w:pPr>
              <w:pStyle w:val="Normal"/>
              <w:widowControl w:val="false"/>
              <w:numPr>
                <w:ilvl w:val="0"/>
                <w:numId w:val="7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>demonstracji niezależności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okresu drgań wahadła od amplitudy</w:t>
            </w:r>
          </w:p>
          <w:p>
            <w:pPr>
              <w:pStyle w:val="Normal"/>
              <w:widowControl w:val="false"/>
              <w:numPr>
                <w:ilvl w:val="0"/>
                <w:numId w:val="7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badania zależności okresu drgań ciężarka od jego masy i 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7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badania zależności okresu drgań od długości wahadła</w:t>
            </w:r>
          </w:p>
          <w:p>
            <w:pPr>
              <w:pStyle w:val="Normal"/>
              <w:widowControl w:val="false"/>
              <w:numPr>
                <w:ilvl w:val="0"/>
                <w:numId w:val="7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demonstracji zjawiska rezonansu mechanicznego</w:t>
            </w:r>
          </w:p>
          <w:p>
            <w:pPr>
              <w:pStyle w:val="Normal"/>
              <w:widowControl w:val="false"/>
              <w:numPr>
                <w:ilvl w:val="0"/>
                <w:numId w:val="7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7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7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opisu drgań harmonicznych</w:t>
            </w:r>
          </w:p>
          <w:p>
            <w:pPr>
              <w:pStyle w:val="Normal"/>
              <w:widowControl w:val="false"/>
              <w:numPr>
                <w:ilvl w:val="0"/>
                <w:numId w:val="8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8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8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wykorzystaniem wzorów na energię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8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oraz sporządza wykresy z uwzględnieniem niepewności pomiaru; </w:t>
            </w:r>
            <w:r>
              <w:rPr>
                <w:color w:val="000000" w:themeColor="text1"/>
                <w:sz w:val="15"/>
                <w:szCs w:val="15"/>
              </w:rPr>
              <w:t>uzasadnia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stwierdzenia i zależności</w:t>
            </w:r>
          </w:p>
          <w:p>
            <w:pPr>
              <w:pStyle w:val="Normal"/>
              <w:widowControl w:val="false"/>
              <w:numPr>
                <w:ilvl w:val="0"/>
                <w:numId w:val="8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projekt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Figury Lissajous </w:t>
            </w:r>
            <w:r>
              <w:rPr>
                <w:color w:val="000000" w:themeColor="text1"/>
                <w:sz w:val="15"/>
                <w:szCs w:val="15"/>
              </w:rPr>
              <w:t>opisany w podręczniku</w:t>
            </w:r>
          </w:p>
          <w:p>
            <w:pPr>
              <w:pStyle w:val="Normal"/>
              <w:widowControl w:val="false"/>
              <w:numPr>
                <w:ilvl w:val="0"/>
                <w:numId w:val="8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samodzielnie wyszukuje i analizuje materiały źródłowe, w tym teksty popularnonaukowe, 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>
              <w:rPr>
                <w:color w:val="000000" w:themeColor="text1"/>
                <w:sz w:val="15"/>
                <w:szCs w:val="15"/>
              </w:rPr>
              <w:t>, w szczególności dotyczące:</w:t>
            </w:r>
          </w:p>
          <w:p>
            <w:pPr>
              <w:pStyle w:val="Normal"/>
              <w:widowControl w:val="false"/>
              <w:numPr>
                <w:ilvl w:val="0"/>
                <w:numId w:val="8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ruchu drgającego i zjawisk okresowych </w:t>
            </w:r>
          </w:p>
          <w:p>
            <w:pPr>
              <w:pStyle w:val="Normal"/>
              <w:widowControl w:val="false"/>
              <w:numPr>
                <w:ilvl w:val="0"/>
                <w:numId w:val="8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wahadeł i ich zastosowań</w:t>
            </w:r>
          </w:p>
          <w:p>
            <w:pPr>
              <w:pStyle w:val="Normal"/>
              <w:widowControl w:val="false"/>
              <w:numPr>
                <w:ilvl w:val="0"/>
                <w:numId w:val="8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zjawiska rezonansu mechanicznego – jego przykładów i skutków;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posługuje się informacjami pochodzącymi z analizy tych materiałów i wykorzystuje do rozwiązywania zadań lub problemów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57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w w:val="105"/>
                <w:sz w:val="15"/>
                <w:szCs w:val="15"/>
              </w:rPr>
            </w:r>
          </w:p>
        </w:tc>
        <w:tc>
          <w:tcPr>
            <w:tcW w:w="333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wyprowadza wzory na energię potencjalną, energię kinetyczną i całkowitą energię mechaniczną poruszającego się w pionie obciążnika wiszącego na sprężynie 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analizuje i interpretuje wykresy zależności poszczególnych form energii od czasu w ruchu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obciążnika zawieszonego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8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9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opisu drgań harmonicznych</w:t>
            </w:r>
          </w:p>
          <w:p>
            <w:pPr>
              <w:pStyle w:val="Normal"/>
              <w:widowControl w:val="false"/>
              <w:numPr>
                <w:ilvl w:val="0"/>
                <w:numId w:val="9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9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9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wykorzystaniem wzorów na energię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planuje, 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Ruch drgający</w:t>
            </w:r>
            <w:r>
              <w:rPr>
                <w:color w:val="000000" w:themeColor="text1"/>
                <w:sz w:val="15"/>
                <w:szCs w:val="15"/>
              </w:rPr>
              <w:t xml:space="preserve">; formułuje i weryfikuje hipotezy 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10. Fale mechaniczne</w:t>
            </w:r>
          </w:p>
        </w:tc>
      </w:tr>
      <w:tr>
        <w:trPr>
          <w:trHeight w:val="20" w:hRule="atLeast"/>
        </w:trPr>
        <w:tc>
          <w:tcPr>
            <w:tcW w:w="37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spacing w:lineRule="auto" w:line="276"/>
              <w:ind w:left="164" w:hanging="164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wyjaśnia, czym jest fala mechaniczna; opisuje rozchodzenie się fali mechanicznej jako proces przekazywania energii bez przenoszenia materii; 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energii fali</w:t>
            </w:r>
          </w:p>
          <w:p>
            <w:pPr>
              <w:pStyle w:val="Normal"/>
              <w:widowControl w:val="false"/>
              <w:numPr>
                <w:ilvl w:val="0"/>
                <w:numId w:val="9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okresu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długości fali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jednostkami; stosuje te wielkości oraz związki między nimi do opisu fal i w obliczeniach </w:t>
            </w:r>
          </w:p>
          <w:p>
            <w:pPr>
              <w:pStyle w:val="Normal"/>
              <w:widowControl w:val="false"/>
              <w:numPr>
                <w:ilvl w:val="0"/>
                <w:numId w:val="9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mechanizm powstawania i rozchodzenia się fal dźwiękowych w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powietrzu; podaje przykłady źródeł dźwięku</w:t>
            </w:r>
          </w:p>
          <w:p>
            <w:pPr>
              <w:pStyle w:val="Normal"/>
              <w:widowControl w:val="false"/>
              <w:numPr>
                <w:ilvl w:val="0"/>
                <w:numId w:val="9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dźwięk jako falę mechaniczną, posługując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długości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okresu fali</w:t>
            </w:r>
            <w:r>
              <w:rPr>
                <w:color w:val="000000" w:themeColor="text1"/>
                <w:sz w:val="15"/>
                <w:szCs w:val="15"/>
              </w:rPr>
              <w:t>; rozróżnia dźwięki słyszalne, ultradźwięki i infradźwięki; wymienia przykłady ich źródeł i zastosowań</w:t>
            </w:r>
          </w:p>
          <w:p>
            <w:pPr>
              <w:pStyle w:val="Normal"/>
              <w:widowControl w:val="false"/>
              <w:numPr>
                <w:ilvl w:val="0"/>
                <w:numId w:val="9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związek między natężeniem dźwięku a energią fali i amplitudą fali</w:t>
            </w:r>
          </w:p>
          <w:p>
            <w:pPr>
              <w:pStyle w:val="Normal"/>
              <w:widowControl w:val="false"/>
              <w:numPr>
                <w:ilvl w:val="0"/>
                <w:numId w:val="10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i przedstawia schematycznie zjawisko odbicia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zjawisko załamania na granicy dwóch ośrodków różniących się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prędkością rozchodzenia się fali; wskazuje kierunek załamania</w:t>
            </w:r>
          </w:p>
          <w:p>
            <w:pPr>
              <w:pStyle w:val="Normal"/>
              <w:widowControl w:val="false"/>
              <w:numPr>
                <w:ilvl w:val="0"/>
                <w:numId w:val="10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zasadę Huygensa oraz przykłady dyfrakcji i interferencji fal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0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związki między wysokością dźwięku a częstotliwością fali oraz między natężeniem dźwięku (głośnością) a energią fali i amplitudą fali</w:t>
            </w:r>
          </w:p>
          <w:p>
            <w:pPr>
              <w:pStyle w:val="Normal"/>
              <w:widowControl w:val="false"/>
              <w:numPr>
                <w:ilvl w:val="0"/>
                <w:numId w:val="10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dźwięki proste i złożone, wskazuje ich źródła</w:t>
            </w:r>
          </w:p>
          <w:p>
            <w:pPr>
              <w:pStyle w:val="Normal"/>
              <w:widowControl w:val="false"/>
              <w:numPr>
                <w:ilvl w:val="0"/>
                <w:numId w:val="10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wyjaśnia na wybranym przykładzie, na czym polega </w:t>
            </w:r>
            <w:r>
              <w:rPr>
                <w:color w:val="000000" w:themeColor="text1"/>
                <w:sz w:val="15"/>
                <w:szCs w:val="15"/>
              </w:rPr>
              <w:t>efekt Dopplera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106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ilustruje graficznie rozchodzenie się fal na powierzchni wody</w:t>
            </w:r>
          </w:p>
          <w:p>
            <w:pPr>
              <w:pStyle w:val="Normal"/>
              <w:widowControl w:val="false"/>
              <w:numPr>
                <w:ilvl w:val="1"/>
                <w:numId w:val="107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opisuje zjawisko załamania fali na granicy ośrodków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różniących się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prędkością rozchodzenia się fali;</w:t>
            </w:r>
          </w:p>
          <w:p>
            <w:pPr>
              <w:pStyle w:val="Normal"/>
              <w:widowControl w:val="false"/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10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10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falowym i opisem fal</w:t>
            </w:r>
          </w:p>
          <w:p>
            <w:pPr>
              <w:pStyle w:val="Normal"/>
              <w:widowControl w:val="false"/>
              <w:numPr>
                <w:ilvl w:val="1"/>
                <w:numId w:val="11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1"/>
                <w:numId w:val="11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1"/>
                <w:numId w:val="11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1"/>
                <w:numId w:val="11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1"/>
                <w:numId w:val="11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1"/>
                <w:numId w:val="11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404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1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źródło fali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impuls falowy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fala harmoniczna</w:t>
            </w:r>
            <w:r>
              <w:rPr>
                <w:color w:val="000000" w:themeColor="text1"/>
                <w:sz w:val="15"/>
                <w:szCs w:val="15"/>
              </w:rPr>
              <w:t>; uzasadnia, że fala przenosi energię</w:t>
            </w:r>
          </w:p>
          <w:p>
            <w:pPr>
              <w:pStyle w:val="Normal"/>
              <w:widowControl w:val="false"/>
              <w:numPr>
                <w:ilvl w:val="0"/>
                <w:numId w:val="1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wymienia i omawia podstawowe właściwości fal mechanicznych</w:t>
            </w:r>
          </w:p>
          <w:p>
            <w:pPr>
              <w:pStyle w:val="Normal"/>
              <w:widowControl w:val="false"/>
              <w:numPr>
                <w:ilvl w:val="0"/>
                <w:numId w:val="11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rozróżnia i porównuje fale poprzeczne i fale podłużne, podaje ich przykłady, opisuje mechanizm ich powstawania; wyjaśnia rozchodzenie się fali poprzecznej i fali podłużnej za pomocą schematu; </w:t>
            </w:r>
          </w:p>
          <w:p>
            <w:pPr>
              <w:pStyle w:val="Normal"/>
              <w:widowControl w:val="false"/>
              <w:numPr>
                <w:ilvl w:val="0"/>
                <w:numId w:val="1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zaznacza na rysunku długość fali dla fal poprzecznych i fal podłużnych</w:t>
            </w:r>
          </w:p>
          <w:p>
            <w:pPr>
              <w:pStyle w:val="Normal"/>
              <w:widowControl w:val="false"/>
              <w:numPr>
                <w:ilvl w:val="0"/>
                <w:numId w:val="12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mechanizm powstawania, rozchodzenia się i odbioru fali dźwiękowej w powietrzu jako fali podłużnej</w:t>
            </w:r>
          </w:p>
          <w:p>
            <w:pPr>
              <w:pStyle w:val="Normal"/>
              <w:widowControl w:val="false"/>
              <w:numPr>
                <w:ilvl w:val="0"/>
                <w:numId w:val="12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demonstruje i obserwuje oscylogramy dźwięków o różnych częstotliwościach z wykorzystaniem komputera i strunowego instrumentu muzycznego</w:t>
            </w:r>
          </w:p>
          <w:p>
            <w:pPr>
              <w:pStyle w:val="Normal"/>
              <w:widowControl w:val="false"/>
              <w:numPr>
                <w:ilvl w:val="0"/>
                <w:numId w:val="12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rozchodzenie się dźwięku w różnych ośrodkach sprężystych</w:t>
            </w:r>
          </w:p>
          <w:p>
            <w:pPr>
              <w:pStyle w:val="Normal"/>
              <w:widowControl w:val="false"/>
              <w:numPr>
                <w:ilvl w:val="0"/>
                <w:numId w:val="12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rozchodzenie się fal, posługując się pojęciami: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powierzchnia falowa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promień fali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; rozróżnia fale płaskie, koliste</w:t>
            </w:r>
            <w:r>
              <w:rPr>
                <w:color w:val="000000" w:themeColor="text1"/>
                <w:sz w:val="15"/>
                <w:szCs w:val="15"/>
              </w:rPr>
              <w:t xml:space="preserve"> i kuliste, wskazuje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2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rozchodzenie się fal na powierzchni wody i dźwięku w powietrzu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12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natężenia fali</w:t>
            </w:r>
            <w:r>
              <w:rPr>
                <w:color w:val="000000" w:themeColor="text1"/>
                <w:sz w:val="15"/>
                <w:szCs w:val="15"/>
              </w:rPr>
              <w:t xml:space="preserve"> wraz z jego jednostką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num>
                    <m:den>
                      <m:s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oraz proporcjonalnością natężenia fali do kwadratu amplitudy drgań ośrodka; opisuje zależność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natężenia i amplitudy fali kulistej od odległości od punktowego źródła</w:t>
            </w:r>
          </w:p>
          <w:p>
            <w:pPr>
              <w:pStyle w:val="Normal"/>
              <w:widowControl w:val="false"/>
              <w:numPr>
                <w:ilvl w:val="0"/>
                <w:numId w:val="12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wyjaśnia zmiany długości fali przy jej przejściu do innego ośrodka</w:t>
            </w:r>
          </w:p>
          <w:p>
            <w:pPr>
              <w:pStyle w:val="Normal"/>
              <w:widowControl w:val="false"/>
              <w:numPr>
                <w:ilvl w:val="0"/>
                <w:numId w:val="12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i interpretuje prawo załamania fal;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załamania ośrodka</w:t>
            </w:r>
          </w:p>
          <w:p>
            <w:pPr>
              <w:pStyle w:val="Normal"/>
              <w:widowControl w:val="false"/>
              <w:numPr>
                <w:ilvl w:val="0"/>
                <w:numId w:val="12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prawo odbicia i prawo załamania fal na granicy dwóch ośrodków do wyjaśniania zjawisk i w obliczeniach; opisuje i ilustruje graficznie całkowite wewnętrzne odbicie fali, zaznacza na rysunku i oblicza kąt graniczny</w:t>
            </w:r>
          </w:p>
          <w:p>
            <w:pPr>
              <w:pStyle w:val="Normal"/>
              <w:widowControl w:val="false"/>
              <w:numPr>
                <w:ilvl w:val="0"/>
                <w:numId w:val="12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formułuje zasadę</w:t>
            </w:r>
            <w:r>
              <w:rPr>
                <w:color w:val="000000" w:themeColor="text1"/>
                <w:sz w:val="15"/>
                <w:szCs w:val="15"/>
              </w:rPr>
              <w:t xml:space="preserve"> superpozycji fal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stosuje ją </w:t>
            </w:r>
            <w:r>
              <w:rPr>
                <w:color w:val="000000" w:themeColor="text1"/>
                <w:sz w:val="15"/>
                <w:szCs w:val="15"/>
              </w:rPr>
              <w:t>do wyjaśniania zjawisk; opisuje falę stojącą</w:t>
            </w:r>
          </w:p>
          <w:p>
            <w:pPr>
              <w:pStyle w:val="Normal"/>
              <w:widowControl w:val="false"/>
              <w:numPr>
                <w:ilvl w:val="0"/>
                <w:numId w:val="13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interferencję fal pochodzących z dwóch źródeł; wyjaśnia mechanizm zjawiska interferencji fal; podaje warunki wzmacniania oraz wygaszania się fal</w:t>
            </w:r>
          </w:p>
          <w:p>
            <w:pPr>
              <w:pStyle w:val="Normal"/>
              <w:widowControl w:val="false"/>
              <w:numPr>
                <w:ilvl w:val="0"/>
                <w:numId w:val="131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zasadę Huygensa do wyjaśniania zjawiska dyfrakcji; opisuje jakościowo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związek pomiędzy dyfrakcją na szczelinie a szerokością szczeliny i długością fali</w:t>
            </w:r>
          </w:p>
          <w:p>
            <w:pPr>
              <w:pStyle w:val="Normal"/>
              <w:widowControl w:val="false"/>
              <w:numPr>
                <w:ilvl w:val="0"/>
                <w:numId w:val="13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barwa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widmo dźwięku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częstotliwość podstawowa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składowe harmoniczne</w:t>
            </w:r>
            <w:r>
              <w:rPr>
                <w:color w:val="000000" w:themeColor="text1"/>
                <w:sz w:val="15"/>
                <w:szCs w:val="15"/>
              </w:rPr>
              <w:t>; podaje różnicę proporcji składowych harmonicznych jako przyczynę różnej barwy dźwięków</w:t>
            </w:r>
          </w:p>
          <w:p>
            <w:pPr>
              <w:pStyle w:val="Normal"/>
              <w:widowControl w:val="false"/>
              <w:numPr>
                <w:ilvl w:val="0"/>
                <w:numId w:val="13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zasadę superpozycji fal do wyjaśniania związku dźwięku instrumentów muzycznych z falami stojącymi wytwarzanymi na strunach lub w słupie powietrza; opisuje powstawanie fal stojących w instrumentach muzycznych jako przykład zjawiska rezonansu</w:t>
            </w:r>
          </w:p>
          <w:p>
            <w:pPr>
              <w:pStyle w:val="Normal"/>
              <w:widowControl w:val="false"/>
              <w:numPr>
                <w:ilvl w:val="0"/>
                <w:numId w:val="13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opisuje przykłady </w:t>
            </w:r>
            <w:r>
              <w:rPr>
                <w:color w:val="000000" w:themeColor="text1"/>
                <w:sz w:val="15"/>
                <w:szCs w:val="15"/>
              </w:rPr>
              <w:t>występowania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i wykorzystania zjawiska </w:t>
            </w:r>
            <w:r>
              <w:rPr>
                <w:color w:val="000000" w:themeColor="text1"/>
                <w:sz w:val="15"/>
                <w:szCs w:val="15"/>
              </w:rPr>
              <w:t>Dopplera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w przyrodzie i technice</w:t>
            </w:r>
          </w:p>
          <w:p>
            <w:pPr>
              <w:pStyle w:val="Normal"/>
              <w:widowControl w:val="false"/>
              <w:numPr>
                <w:ilvl w:val="0"/>
                <w:numId w:val="13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opisuje </w:t>
            </w:r>
            <w:r>
              <w:rPr>
                <w:color w:val="000000" w:themeColor="text1"/>
                <w:sz w:val="15"/>
                <w:szCs w:val="15"/>
              </w:rPr>
              <w:t xml:space="preserve">efekt Dopplera w przypadku poruszającego się źródła dźwięku i nieruchomego obserwatora oraz w przypadku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poruszającego się obserwatora i nieruchomego źródła dźwięku</w:t>
            </w:r>
          </w:p>
          <w:p>
            <w:pPr>
              <w:pStyle w:val="Normal"/>
              <w:widowControl w:val="false"/>
              <w:numPr>
                <w:ilvl w:val="0"/>
                <w:numId w:val="13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natężenia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 xml:space="preserve"> dźwięku</w:t>
            </w:r>
            <w:r>
              <w:rPr>
                <w:color w:val="000000" w:themeColor="text1"/>
                <w:sz w:val="15"/>
                <w:szCs w:val="15"/>
              </w:rPr>
              <w:t xml:space="preserve"> wraz z 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num>
                    <m:den>
                      <m:s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, </w:t>
            </w:r>
            <w:r>
              <w:rPr>
                <w:color w:val="000000" w:themeColor="text1"/>
                <w:sz w:val="15"/>
                <w:szCs w:val="15"/>
              </w:rPr>
              <w:t xml:space="preserve">oraz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poziomu natężenia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dźwięku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wraz z 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w:r>
              <w:rPr>
                <w:color w:val="000000" w:themeColor="text1"/>
                <w:sz w:val="15"/>
                <w:szCs w:val="15"/>
              </w:rPr>
              <w:t>dB</w:t>
            </w:r>
          </w:p>
          <w:p>
            <w:pPr>
              <w:pStyle w:val="Normal"/>
              <w:widowControl w:val="false"/>
              <w:numPr>
                <w:ilvl w:val="0"/>
                <w:numId w:val="13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13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(demonstruje) fale poprzeczne i fale podłużne oraz rozchodzenie się fali w ciele stałym</w:t>
            </w:r>
          </w:p>
          <w:p>
            <w:pPr>
              <w:pStyle w:val="Normal"/>
              <w:widowControl w:val="false"/>
              <w:numPr>
                <w:ilvl w:val="0"/>
                <w:numId w:val="13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obserwuje</w:t>
            </w:r>
            <w:r>
              <w:rPr>
                <w:color w:val="000000" w:themeColor="text1"/>
                <w:sz w:val="15"/>
                <w:szCs w:val="15"/>
              </w:rPr>
              <w:t xml:space="preserve">: superpozycję fal, </w:t>
            </w:r>
            <w:r>
              <w:rPr>
                <w:bCs/>
                <w:color w:val="000000" w:themeColor="text1"/>
                <w:sz w:val="15"/>
                <w:szCs w:val="15"/>
              </w:rPr>
              <w:t>zjawisko dyfrakcji fali na szczelinie</w:t>
            </w:r>
            <w:r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zjawisko interferencji fal</w:t>
            </w:r>
          </w:p>
          <w:p>
            <w:pPr>
              <w:pStyle w:val="Normal"/>
              <w:widowControl w:val="false"/>
              <w:numPr>
                <w:ilvl w:val="0"/>
                <w:numId w:val="14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widmo dźwięku oraz dźwięk powstający w wyniku drgań słupa powietrza w piszczałce zamkniętej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opisuje, ilustruje graficznie, analizuje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wyjaśnia </w:t>
            </w:r>
            <w:r>
              <w:rPr>
                <w:color w:val="000000" w:themeColor="text1"/>
                <w:sz w:val="15"/>
                <w:szCs w:val="15"/>
              </w:rPr>
              <w:t xml:space="preserve">wyniki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obserwacji</w:t>
            </w:r>
            <w:r>
              <w:rPr>
                <w:color w:val="000000" w:themeColor="text1"/>
                <w:sz w:val="15"/>
                <w:szCs w:val="15"/>
              </w:rPr>
              <w:t xml:space="preserve"> i doświadczeń,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141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142"/>
              </w:numPr>
              <w:spacing w:lineRule="auto" w:line="276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>związane z ruchem falowym i opisem fal</w:t>
            </w:r>
          </w:p>
          <w:p>
            <w:pPr>
              <w:pStyle w:val="Normal"/>
              <w:widowControl w:val="false"/>
              <w:numPr>
                <w:ilvl w:val="0"/>
                <w:numId w:val="14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14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14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14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14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14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efektem Dopplera, </w:t>
            </w:r>
          </w:p>
          <w:p>
            <w:pPr>
              <w:pStyle w:val="Normal"/>
              <w:widowControl w:val="false"/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>posługuje się materiałami pomocniczymi, w tym tablicami fizycznymi, kartą wybranych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>
              <w:rPr>
                <w:color w:val="000000" w:themeColor="text1"/>
                <w:sz w:val="15"/>
                <w:szCs w:val="15"/>
              </w:rPr>
              <w:t xml:space="preserve">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wynik; rysuje, analizuje i interpretuje wykresy; uwzględnia niepewności pomiarów; uzasadnia odpowiedzi</w:t>
            </w:r>
          </w:p>
          <w:p>
            <w:pPr>
              <w:pStyle w:val="Normal"/>
              <w:widowControl w:val="false"/>
              <w:numPr>
                <w:ilvl w:val="0"/>
                <w:numId w:val="14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pochodzącymi z analizy przedstawionych </w:t>
            </w:r>
            <w:r>
              <w:rPr>
                <w:color w:val="000000" w:themeColor="text1"/>
                <w:sz w:val="15"/>
                <w:szCs w:val="15"/>
              </w:rPr>
              <w:t xml:space="preserve">materiałów źródłowych, w tym tekstów popularnonaukowych, dotyczącymi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>
              <w:rPr>
                <w:color w:val="000000" w:themeColor="text1"/>
                <w:sz w:val="15"/>
                <w:szCs w:val="15"/>
              </w:rPr>
              <w:t>, w szczególności fal dźwiękowych</w:t>
            </w:r>
          </w:p>
          <w:p>
            <w:pPr>
              <w:pStyle w:val="Normal"/>
              <w:widowControl w:val="false"/>
              <w:numPr>
                <w:ilvl w:val="0"/>
                <w:numId w:val="15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Muzykalne owady i biologiczny termometr</w:t>
            </w:r>
            <w:r>
              <w:rPr>
                <w:color w:val="000000" w:themeColor="text1"/>
                <w:sz w:val="15"/>
                <w:szCs w:val="15"/>
              </w:rPr>
              <w:t>; wyodrębnia informacje kluczowe, posługuje się nimi i wykorzystuje je do rozwiązywania prostych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dokonuje syntezy wiedzy o falach mechanicznych; przedstawia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najważniejsze pojęcia, zasady i zależności</w:t>
            </w:r>
          </w:p>
        </w:tc>
        <w:tc>
          <w:tcPr>
            <w:tcW w:w="3600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5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rozchodzenie się fal na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powierzchni wody jako przykład</w:t>
            </w:r>
            <w:r>
              <w:rPr>
                <w:color w:val="000000" w:themeColor="text1"/>
                <w:sz w:val="15"/>
                <w:szCs w:val="15"/>
              </w:rPr>
              <w:t xml:space="preserve"> fal będących złożeniem fal poprzecznych i podłużnych; wyjaśnia, że fala mechaniczna może się rozchodzić tylko w ośrodku sprężystym</w:t>
            </w:r>
          </w:p>
          <w:p>
            <w:pPr>
              <w:pStyle w:val="Normal"/>
              <w:widowControl w:val="false"/>
              <w:numPr>
                <w:ilvl w:val="0"/>
                <w:numId w:val="15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i objaśnia wykres zależności wychylenia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y</w:t>
            </w:r>
            <w:r>
              <w:rPr>
                <w:color w:val="000000" w:themeColor="text1"/>
                <w:sz w:val="15"/>
                <w:szCs w:val="15"/>
              </w:rPr>
              <w:t xml:space="preserve">) od położenia mierzonego wzdłuż kierunku rozchodzenia się fali (osi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) dla fali harmonicznej (poprzecznej i podłużnej)</w:t>
            </w:r>
          </w:p>
          <w:p>
            <w:pPr>
              <w:pStyle w:val="Normal"/>
              <w:widowControl w:val="false"/>
              <w:numPr>
                <w:ilvl w:val="0"/>
                <w:numId w:val="15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różnice prędkości dźwięku w gazach, cieczach i ciałach stałych oraz zależność prędkości dźwięku w powietrzu od temperatury</w:t>
            </w:r>
          </w:p>
          <w:p>
            <w:pPr>
              <w:pStyle w:val="Normal"/>
              <w:widowControl w:val="false"/>
              <w:numPr>
                <w:ilvl w:val="0"/>
                <w:numId w:val="15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 zależności natężenia harmonicznej fali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kulistej </w:t>
            </w:r>
            <w:r>
              <w:rPr>
                <w:color w:val="000000" w:themeColor="text1"/>
                <w:sz w:val="15"/>
                <w:szCs w:val="15"/>
              </w:rPr>
              <w:t>od odległości od źródła i amplitudy drgań cząsteczek ośrodka</w:t>
            </w:r>
          </w:p>
          <w:p>
            <w:pPr>
              <w:pStyle w:val="Normal"/>
              <w:widowControl w:val="false"/>
              <w:numPr>
                <w:ilvl w:val="0"/>
                <w:numId w:val="15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prawo załamania fal – wyznacza zależność między kątem załamania a kątem padania </w:t>
            </w:r>
          </w:p>
          <w:p>
            <w:pPr>
              <w:pStyle w:val="Normal"/>
              <w:widowControl w:val="false"/>
              <w:numPr>
                <w:ilvl w:val="0"/>
                <w:numId w:val="15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kąt graniczny</w:t>
            </w:r>
          </w:p>
          <w:p>
            <w:pPr>
              <w:pStyle w:val="Normal"/>
              <w:widowControl w:val="false"/>
              <w:numPr>
                <w:ilvl w:val="0"/>
                <w:numId w:val="15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wyprowadza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(uzasadnia) wzór na</w:t>
            </w:r>
            <w:r>
              <w:rPr>
                <w:color w:val="000000" w:themeColor="text1"/>
                <w:sz w:val="15"/>
                <w:szCs w:val="15"/>
              </w:rPr>
              <w:t xml:space="preserve"> częstotliwość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fal stojących powstających na sznurze umocowanym na jednym końcu</w:t>
            </w:r>
          </w:p>
          <w:p>
            <w:pPr>
              <w:pStyle w:val="Normal"/>
              <w:widowControl w:val="false"/>
              <w:numPr>
                <w:ilvl w:val="0"/>
                <w:numId w:val="15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(wyprowadza wzory) warunki wzmacniania oraz wygaszania się fal </w:t>
            </w:r>
          </w:p>
          <w:p>
            <w:pPr>
              <w:pStyle w:val="Normal"/>
              <w:widowControl w:val="false"/>
              <w:numPr>
                <w:ilvl w:val="0"/>
                <w:numId w:val="15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zależność przestrzennego obrazu interferencji od długości fali i odległości między źródłami; stosuje w obliczeniach wzory na zależność między długością fali a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położeniem miejsc wzmocnienia i </w:t>
            </w:r>
            <w:r>
              <w:rPr>
                <w:color w:val="000000" w:themeColor="text1"/>
                <w:sz w:val="15"/>
                <w:szCs w:val="15"/>
              </w:rPr>
              <w:t>wygaszenia; szkicuje obraz interferencyjny</w:t>
            </w:r>
          </w:p>
          <w:p>
            <w:pPr>
              <w:pStyle w:val="Normal"/>
              <w:widowControl w:val="false"/>
              <w:numPr>
                <w:ilvl w:val="0"/>
                <w:numId w:val="16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fale stojące na strunie i w słupie powietrza – w piszczałce zamkniętej i piszczałce otwartej; przedstawia i objaśnia schemat ich powstawania;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>podaje wzory na częstotliwość wytwarzanych fal</w:t>
            </w:r>
          </w:p>
          <w:p>
            <w:pPr>
              <w:pStyle w:val="Normal"/>
              <w:widowControl w:val="false"/>
              <w:numPr>
                <w:ilvl w:val="0"/>
                <w:numId w:val="16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efekt Dopplera dla fal w sytuacji, gdy źródło fali lub obserwator poruszają się znacznie wolniej niż fala</w:t>
            </w:r>
          </w:p>
          <w:p>
            <w:pPr>
              <w:pStyle w:val="Normal"/>
              <w:widowControl w:val="false"/>
              <w:numPr>
                <w:ilvl w:val="0"/>
                <w:numId w:val="16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podaje i interpretuje wzory na częstotliwość fali dźwiękowej odbieranej przez obserwatora w </w:t>
            </w:r>
            <w:r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poruszają;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stosuje te wzory </w:t>
            </w:r>
            <w:r>
              <w:rPr>
                <w:color w:val="000000" w:themeColor="text1"/>
                <w:sz w:val="15"/>
                <w:szCs w:val="15"/>
              </w:rPr>
              <w:t>do wyjaśniania zjawisk i w obliczeniach</w:t>
            </w:r>
          </w:p>
          <w:p>
            <w:pPr>
              <w:pStyle w:val="Normal"/>
              <w:widowControl w:val="false"/>
              <w:numPr>
                <w:ilvl w:val="0"/>
                <w:numId w:val="16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podaje i stosuje w obliczeniach wzór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numPr>
                <w:ilvl w:val="0"/>
                <w:numId w:val="16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skalą logarytmiczną; analizuje i objaśnia skalę poziomu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i skalę muzyczną; podaje inne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przykłady skal logarytmicznych, </w:t>
            </w:r>
            <w:r>
              <w:rPr>
                <w:color w:val="000000" w:themeColor="text1"/>
                <w:sz w:val="15"/>
                <w:szCs w:val="15"/>
              </w:rPr>
              <w:t>uzasadnia ich użyteczność</w:t>
            </w:r>
          </w:p>
          <w:p>
            <w:pPr>
              <w:pStyle w:val="Normal"/>
              <w:widowControl w:val="false"/>
              <w:numPr>
                <w:ilvl w:val="0"/>
                <w:numId w:val="16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doświadczalnie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wyznacza częstotliwość dźwięku i drgań struny, opracowuje i analizuje</w:t>
            </w:r>
            <w:r>
              <w:rPr>
                <w:color w:val="000000" w:themeColor="text1"/>
                <w:sz w:val="15"/>
                <w:szCs w:val="15"/>
              </w:rPr>
              <w:t xml:space="preserve"> wyniki z uwzględnieniem niepewności pomiarów</w:t>
            </w:r>
          </w:p>
          <w:p>
            <w:pPr>
              <w:pStyle w:val="Normal"/>
              <w:widowControl w:val="false"/>
              <w:numPr>
                <w:ilvl w:val="0"/>
                <w:numId w:val="16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 i modyfikuje przebieg doświadczeń (formułuje hipotezy i prezentuje kroki niezbędne do ich weryfikacji) dotyczących: </w:t>
            </w:r>
          </w:p>
          <w:p>
            <w:pPr>
              <w:pStyle w:val="Normal"/>
              <w:widowControl w:val="false"/>
              <w:numPr>
                <w:ilvl w:val="0"/>
                <w:numId w:val="16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badania (demonstracji) fal poprzecznych i fal podłużnych oraz rozchodzenia się fali w ciele stałym</w:t>
            </w:r>
          </w:p>
          <w:p>
            <w:pPr>
              <w:pStyle w:val="Normal"/>
              <w:widowControl w:val="false"/>
              <w:numPr>
                <w:ilvl w:val="0"/>
                <w:numId w:val="16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obserwacji</w:t>
            </w:r>
            <w:r>
              <w:rPr>
                <w:color w:val="000000" w:themeColor="text1"/>
                <w:sz w:val="15"/>
                <w:szCs w:val="15"/>
              </w:rPr>
              <w:t xml:space="preserve">: superpozycji fal, </w:t>
            </w:r>
            <w:r>
              <w:rPr>
                <w:bCs/>
                <w:color w:val="000000" w:themeColor="text1"/>
                <w:sz w:val="15"/>
                <w:szCs w:val="15"/>
              </w:rPr>
              <w:t>zjawiska dyfrakcji fali na szczelinie</w:t>
            </w:r>
            <w:r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zjawiska interferencji fal</w:t>
            </w:r>
          </w:p>
          <w:p>
            <w:pPr>
              <w:pStyle w:val="Normal"/>
              <w:widowControl w:val="false"/>
              <w:numPr>
                <w:ilvl w:val="0"/>
                <w:numId w:val="16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badania widma dźwięku oraz dźwięku powstającego w wyniku drgań słupa powietrza w piszczałce zamkniętej</w:t>
            </w:r>
          </w:p>
          <w:p>
            <w:pPr>
              <w:pStyle w:val="Normal"/>
              <w:widowControl w:val="false"/>
              <w:numPr>
                <w:ilvl w:val="0"/>
                <w:numId w:val="17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71"/>
              </w:numPr>
              <w:spacing w:lineRule="auto" w:line="276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>związane z ruchem falowym i matematycznym opisem fal</w:t>
            </w:r>
          </w:p>
          <w:p>
            <w:pPr>
              <w:pStyle w:val="Normal"/>
              <w:widowControl w:val="false"/>
              <w:numPr>
                <w:ilvl w:val="0"/>
                <w:numId w:val="17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17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17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17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17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17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</w:t>
            </w:r>
          </w:p>
          <w:p>
            <w:pPr>
              <w:pStyle w:val="Normal"/>
              <w:widowControl w:val="false"/>
              <w:numPr>
                <w:ilvl w:val="0"/>
                <w:numId w:val="17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oraz sporządza i </w:t>
            </w:r>
            <w:r>
              <w:rPr>
                <w:color w:val="000000" w:themeColor="text1"/>
                <w:sz w:val="15"/>
                <w:szCs w:val="15"/>
              </w:rPr>
              <w:t xml:space="preserve">interpretuje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wykresy; </w:t>
            </w:r>
            <w:r>
              <w:rPr>
                <w:color w:val="000000" w:themeColor="text1"/>
                <w:sz w:val="15"/>
                <w:szCs w:val="15"/>
              </w:rPr>
              <w:t>uzasadnia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podane stwierdzenia i zależności</w:t>
            </w:r>
          </w:p>
          <w:p>
            <w:pPr>
              <w:pStyle w:val="Normal"/>
              <w:widowControl w:val="false"/>
              <w:numPr>
                <w:ilvl w:val="0"/>
                <w:numId w:val="17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samodzielnie wyszukuje i analizuje materiały źródłowe, w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tym teksty popularnonaukowe, </w:t>
            </w:r>
            <w:r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Fale mechaniczne</w:t>
            </w:r>
            <w:r>
              <w:rPr>
                <w:color w:val="000000" w:themeColor="text1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80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fal (np. na temat tsunami, rozchodzenia się fal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sejsmicznych w głębi Ziemi)</w:t>
            </w:r>
          </w:p>
          <w:p>
            <w:pPr>
              <w:pStyle w:val="Normal"/>
              <w:widowControl w:val="false"/>
              <w:numPr>
                <w:ilvl w:val="0"/>
                <w:numId w:val="18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superpozycji fal;</w:t>
            </w:r>
          </w:p>
          <w:p>
            <w:pPr>
              <w:pStyle w:val="TableParagraph"/>
              <w:widowControl w:val="false"/>
              <w:numPr>
                <w:ilvl w:val="1"/>
                <w:numId w:val="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28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pochodzącymi z analizy tych materiałów i wykorzystuje je do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rozwiązywania zadań i problemów</w:t>
            </w:r>
          </w:p>
        </w:tc>
        <w:tc>
          <w:tcPr>
            <w:tcW w:w="333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8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na zależność między długością fali a położeniem miejsc wzmocnienia i wygaszenia fal w obrazie interferencji</w:t>
            </w:r>
          </w:p>
          <w:p>
            <w:pPr>
              <w:pStyle w:val="Normal"/>
              <w:widowControl w:val="false"/>
              <w:numPr>
                <w:ilvl w:val="0"/>
                <w:numId w:val="18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(wyprowadza) wzory na częstotliwość fal stojących wytwarzanych na strunie i w słupie powietrza (w piszczałce zamkniętej) i piszczałce otwartej </w:t>
            </w:r>
          </w:p>
          <w:p>
            <w:pPr>
              <w:pStyle w:val="Normal"/>
              <w:widowControl w:val="false"/>
              <w:numPr>
                <w:ilvl w:val="0"/>
                <w:numId w:val="18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uzasadnia (wyprowadza) wzory na częstotliwość fali dźwiękowej odbieranej przez obserwatora w </w:t>
            </w:r>
            <w:r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 </w:t>
            </w:r>
          </w:p>
          <w:p>
            <w:pPr>
              <w:pStyle w:val="Normal"/>
              <w:widowControl w:val="false"/>
              <w:numPr>
                <w:ilvl w:val="0"/>
                <w:numId w:val="18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analizuje i opisuje mechanizm powstawania fali uderzeniowej</w:t>
            </w:r>
          </w:p>
          <w:p>
            <w:pPr>
              <w:pStyle w:val="Normal"/>
              <w:widowControl w:val="false"/>
              <w:numPr>
                <w:ilvl w:val="0"/>
                <w:numId w:val="18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8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falowym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matematycznym opisem fal, </w:t>
            </w:r>
            <w:r>
              <w:rPr>
                <w:color w:val="000000" w:themeColor="text1"/>
                <w:sz w:val="15"/>
                <w:szCs w:val="15"/>
              </w:rPr>
              <w:t xml:space="preserve">wykorzystując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wzór na funkcją falową</w:t>
            </w:r>
          </w:p>
          <w:p>
            <w:pPr>
              <w:pStyle w:val="Normal"/>
              <w:widowControl w:val="false"/>
              <w:numPr>
                <w:ilvl w:val="0"/>
                <w:numId w:val="18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18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19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19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19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19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</w:t>
            </w:r>
          </w:p>
          <w:p>
            <w:pPr>
              <w:pStyle w:val="Normal"/>
              <w:widowControl w:val="false"/>
              <w:numPr>
                <w:ilvl w:val="0"/>
                <w:numId w:val="19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D</w:t>
            </w:r>
            <w:r>
              <w:rPr>
                <w:color w:val="000000" w:themeColor="text1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; udowadnia podane zależności,</w:t>
            </w:r>
            <w:r>
              <w:rPr>
                <w:color w:val="000000" w:themeColor="text1"/>
                <w:sz w:val="15"/>
                <w:szCs w:val="15"/>
              </w:rPr>
              <w:t xml:space="preserve"> wyprowadza wzory ilustrujące zależności fizyczne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planuje, 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>
              <w:rPr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540" w:right="420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HelveticaNeueLT Pro 65 Md"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01"/>
    <w:family w:val="swiss"/>
    <w:pitch w:val="default"/>
  </w:font>
  <w:font w:name="HelveticaNeueLT Pro 55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7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74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68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15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6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09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56" w:hanging="194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47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935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223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11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799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087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375" w:hanging="167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961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642" w:hanging="167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40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20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900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261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441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621" w:hanging="167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627" w:hanging="194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823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67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11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55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43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7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231" w:hanging="194"/>
      </w:pPr>
      <w:rPr>
        <w:rFonts w:ascii="Symbol" w:hAnsi="Symbol" w:cs="Symbol" w:hint="default"/>
      </w:rPr>
    </w:lvl>
  </w:abstractNum>
  <w:abstractNum w:abstractNumId="20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21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22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23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24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25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8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eastAsia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38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39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40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41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42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3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4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5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6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7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8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49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50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51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52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53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54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55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56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57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58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59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60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61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62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63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64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65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66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67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68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69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70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71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72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73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74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75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76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77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78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79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80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81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82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83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84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85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86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87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88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89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0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1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2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3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4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95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96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97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98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99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0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1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2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3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4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5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6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7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8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09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0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1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2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3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4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5">
    <w:abstractNumId w:val="3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560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737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91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093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271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1449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1627" w:hanging="194"/>
        </w:pPr>
        <w:rPr>
          <w:rFonts w:ascii="Symbol" w:hAnsi="Symbol" w:cs="Symbol" w:hint="default"/>
        </w:rPr>
      </w:lvl>
    </w:lvlOverride>
  </w:num>
  <w:num w:numId="116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17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18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19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0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1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2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3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4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5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6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7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8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29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0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1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2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3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4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5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6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7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38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139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140">
    <w:abstractNumId w:val="7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141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42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3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4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5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6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7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8">
    <w:abstractNumId w:val="6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704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29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54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979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404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828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3253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678" w:hanging="167"/>
        </w:pPr>
        <w:rPr>
          <w:rFonts w:ascii="Symbol" w:hAnsi="Symbol" w:cs="Symbol" w:hint="default"/>
        </w:rPr>
      </w:lvl>
    </w:lvlOverride>
  </w:num>
  <w:num w:numId="149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0">
    <w:abstractNumId w:val="5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51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2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3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4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5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6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7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8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59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0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1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2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3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4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5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6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67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168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169">
    <w:abstractNumId w:val="10"/>
    <w:lvlOverride w:ilvl="0">
      <w:lvl w:ilvl="0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823" w:hanging="194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167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511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855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199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543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8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231" w:hanging="194"/>
        </w:pPr>
        <w:rPr>
          <w:rFonts w:ascii="Symbol" w:hAnsi="Symbol" w:cs="Symbol" w:hint="default"/>
        </w:rPr>
      </w:lvl>
    </w:lvlOverride>
  </w:num>
  <w:num w:numId="170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71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2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3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4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5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6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7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8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  <w:num w:numId="179">
    <w:abstractNumId w:val="4"/>
    <w:lvlOverride w:ilvl="0"/>
    <w:lvlOverride w:ilvl="1">
      <w:lvl w:ilvl="1">
        <w:start w:val="1"/>
        <w:numFmt w:val="bullet"/>
        <w:lvlText w:val="–"/>
        <w:lvlJc w:val="left"/>
        <w:pPr>
          <w:tabs>
            <w:tab w:val="num" w:pos="0"/>
          </w:tabs>
          <w:ind w:left="476" w:hanging="194"/>
        </w:pPr>
        <w:rPr>
          <w:rFonts w:ascii="Century Gothic" w:hAnsi="Century Gothic" w:cs="Century Gothic" w:hint="default"/>
          <w:sz w:val="15"/>
          <w:b w:val="false"/>
          <w:szCs w:val="15"/>
          <w:bCs w:val="false"/>
          <w:w w:val="104"/>
          <w:color w:val="221F1F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0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181">
    <w:abstractNumId w:val="8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643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1007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37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735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99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463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827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91" w:hanging="167"/>
        </w:pPr>
        <w:rPr>
          <w:rFonts w:ascii="Symbol" w:hAnsi="Symbol" w:cs="Symbol" w:hint="default"/>
        </w:rPr>
      </w:lvl>
    </w:lvlOverride>
  </w:num>
  <w:num w:numId="182">
    <w:abstractNumId w:val="11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3">
    <w:abstractNumId w:val="11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4">
    <w:abstractNumId w:val="11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5">
    <w:abstractNumId w:val="11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6">
    <w:abstractNumId w:val="11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754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29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03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57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52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27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01" w:hanging="194"/>
        </w:pPr>
        <w:rPr>
          <w:rFonts w:ascii="Symbol" w:hAnsi="Symbol" w:cs="Symbol" w:hint="default"/>
        </w:rPr>
      </w:lvl>
    </w:lvlOverride>
  </w:num>
  <w:num w:numId="187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88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89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90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91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92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93">
    <w:abstractNumId w:val="12"/>
    <w:lvlOverride w:ilvl="0"/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62" w:hanging="194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244" w:hanging="194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626" w:hanging="194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2008" w:hanging="194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2390" w:hanging="194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773" w:hanging="194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3155" w:hanging="194"/>
        </w:pPr>
        <w:rPr>
          <w:rFonts w:ascii="Symbol" w:hAnsi="Symbol" w:cs="Symbol" w:hint="default"/>
        </w:rPr>
      </w:lvl>
    </w:lvlOverride>
  </w:num>
  <w:num w:numId="194">
    <w:abstractNumId w:val="9"/>
    <w:lvlOverride w:ilvl="0"/>
    <w:lvlOverride w:ilvl="1">
      <w:lvl w:ilvl="1">
        <w:start w:val="1"/>
        <w:numFmt w:val="bullet"/>
        <w:lvlText w:val=""/>
        <w:lvlJc w:val="left"/>
        <w:pPr>
          <w:tabs>
            <w:tab w:val="num" w:pos="0"/>
          </w:tabs>
          <w:ind w:left="547" w:hanging="167"/>
        </w:pPr>
        <w:rPr>
          <w:rFonts w:ascii="Symbol" w:hAnsi="Symbol" w:cs="Symbol" w:hint="default"/>
        </w:rPr>
      </w:lvl>
    </w:lvlOverride>
    <w:lvlOverride w:ilvl="1"/>
    <w:lvlOverride w:ilvl="2">
      <w:lvl w:ilvl="2">
        <w:start w:val="1"/>
        <w:numFmt w:val="bullet"/>
        <w:lvlText w:val=""/>
        <w:lvlJc w:val="left"/>
        <w:pPr>
          <w:tabs>
            <w:tab w:val="num" w:pos="0"/>
          </w:tabs>
          <w:ind w:left="814" w:hanging="167"/>
        </w:pPr>
        <w:rPr>
          <w:rFonts w:ascii="Symbol" w:hAnsi="Symbol" w:cs="Symbol" w:hint="default"/>
        </w:rPr>
      </w:lvl>
    </w:lvlOverride>
    <w:lvlOverride w:ilvl="2"/>
    <w:lvlOverride w:ilvl="3">
      <w:lvl w:ilvl="3">
        <w:start w:val="1"/>
        <w:numFmt w:val="bullet"/>
        <w:lvlText w:val=""/>
        <w:lvlJc w:val="left"/>
        <w:pPr>
          <w:tabs>
            <w:tab w:val="num" w:pos="0"/>
          </w:tabs>
          <w:ind w:left="1081" w:hanging="167"/>
        </w:pPr>
        <w:rPr>
          <w:rFonts w:ascii="Symbol" w:hAnsi="Symbol" w:cs="Symbol" w:hint="default"/>
        </w:rPr>
      </w:lvl>
    </w:lvlOverride>
    <w:lvlOverride w:ilvl="3"/>
    <w:lvlOverride w:ilvl="4">
      <w:lvl w:ilvl="4">
        <w:start w:val="1"/>
        <w:numFmt w:val="bullet"/>
        <w:lvlText w:val=""/>
        <w:lvlJc w:val="left"/>
        <w:pPr>
          <w:tabs>
            <w:tab w:val="num" w:pos="0"/>
          </w:tabs>
          <w:ind w:left="1348" w:hanging="167"/>
        </w:pPr>
        <w:rPr>
          <w:rFonts w:ascii="Symbol" w:hAnsi="Symbol" w:cs="Symbol" w:hint="default"/>
        </w:rPr>
      </w:lvl>
    </w:lvlOverride>
    <w:lvlOverride w:ilvl="4"/>
    <w:lvlOverride w:ilvl="5">
      <w:lvl w:ilvl="5">
        <w:start w:val="1"/>
        <w:numFmt w:val="bullet"/>
        <w:lvlText w:val=""/>
        <w:lvlJc w:val="left"/>
        <w:pPr>
          <w:tabs>
            <w:tab w:val="num" w:pos="0"/>
          </w:tabs>
          <w:ind w:left="1615" w:hanging="167"/>
        </w:pPr>
        <w:rPr>
          <w:rFonts w:ascii="Symbol" w:hAnsi="Symbol" w:cs="Symbol" w:hint="default"/>
        </w:rPr>
      </w:lvl>
    </w:lvlOverride>
    <w:lvlOverride w:ilvl="5"/>
    <w:lvlOverride w:ilvl="6">
      <w:lvl w:ilvl="6">
        <w:start w:val="1"/>
        <w:numFmt w:val="bullet"/>
        <w:lvlText w:val=""/>
        <w:lvlJc w:val="left"/>
        <w:pPr>
          <w:tabs>
            <w:tab w:val="num" w:pos="0"/>
          </w:tabs>
          <w:ind w:left="1882" w:hanging="167"/>
        </w:pPr>
        <w:rPr>
          <w:rFonts w:ascii="Symbol" w:hAnsi="Symbol" w:cs="Symbol" w:hint="default"/>
        </w:rPr>
      </w:lvl>
    </w:lvlOverride>
    <w:lvlOverride w:ilvl="6"/>
    <w:lvlOverride w:ilvl="7">
      <w:lvl w:ilvl="7">
        <w:start w:val="1"/>
        <w:numFmt w:val="bullet"/>
        <w:lvlText w:val=""/>
        <w:lvlJc w:val="left"/>
        <w:pPr>
          <w:tabs>
            <w:tab w:val="num" w:pos="0"/>
          </w:tabs>
          <w:ind w:left="2149" w:hanging="167"/>
        </w:pPr>
        <w:rPr>
          <w:rFonts w:ascii="Symbol" w:hAnsi="Symbol" w:cs="Symbol" w:hint="default"/>
        </w:rPr>
      </w:lvl>
    </w:lvlOverride>
    <w:lvlOverride w:ilvl="7"/>
    <w:lvlOverride w:ilvl="8">
      <w:lvl w:ilvl="8">
        <w:start w:val="1"/>
        <w:numFmt w:val="bullet"/>
        <w:lvlText w:val=""/>
        <w:lvlJc w:val="left"/>
        <w:pPr>
          <w:tabs>
            <w:tab w:val="num" w:pos="0"/>
          </w:tabs>
          <w:ind w:left="2416" w:hanging="167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425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e51b12"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e51b12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e51b12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e51b12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ScZnak" w:customStyle="1">
    <w:name w:val="stopka_Sc Znak"/>
    <w:basedOn w:val="StopkaZnak"/>
    <w:qFormat/>
    <w:rsid w:val="00b71e47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d40d1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e51b12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51b12"/>
    <w:pPr>
      <w:spacing w:before="5" w:after="0"/>
      <w:ind w:left="841" w:hanging="0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e51b12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Sc" w:customStyle="1">
    <w:name w:val="stopka_Sc"/>
    <w:basedOn w:val="Stopka"/>
    <w:qFormat/>
    <w:rsid w:val="00b71e47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0d1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EC8B-9006-4021-9D7E-35B3E46F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LibreOffice/7.4.1.2$Windows_X86_64 LibreOffice_project/3c58a8f3a960df8bc8fd77b461821e42c061c5f0</Application>
  <AppVersion>15.0000</AppVersion>
  <DocSecurity>0</DocSecurity>
  <Pages>10</Pages>
  <Words>6028</Words>
  <Characters>39533</Characters>
  <CharactersWithSpaces>44732</CharactersWithSpaces>
  <Paragraphs>472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2019-07-28T16:19:00Z</dcterms:created>
  <dc:creator>d.okulewicz</dc:creator>
  <dc:description/>
  <dc:language>pl-PL</dc:language>
  <cp:lastModifiedBy/>
  <dcterms:modified xsi:type="dcterms:W3CDTF">2024-09-02T15:23:52Z</dcterms:modified>
  <cp:revision>15</cp:revision>
  <dc:subject/>
  <dc:title>06645707 ZrozFiz_ZR cz1 KN_PSO_ZR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