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60" w:after="0"/>
        <w:jc w:val="center"/>
        <w:rPr>
          <w:b/>
          <w:b/>
          <w:szCs w:val="20"/>
        </w:rPr>
      </w:pPr>
      <w:r>
        <w:rPr>
          <w:b/>
          <w:szCs w:val="20"/>
        </w:rPr>
        <w:t>Wymagania edukacyjne niezbędne do otrzymania przez ucznia poszczególnych ocen bieżących, a także śródrocznych i rocznych ocen klasyfikacyjnych z fizyki</w:t>
      </w:r>
    </w:p>
    <w:p>
      <w:pPr>
        <w:pStyle w:val="Normal"/>
        <w:spacing w:before="0" w:after="6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w Liceum Ogólnokształcącym nr 1 w Malborku</w:t>
      </w:r>
    </w:p>
    <w:p>
      <w:pPr>
        <w:pStyle w:val="Normal"/>
        <w:tabs>
          <w:tab w:val="clear" w:pos="720"/>
          <w:tab w:val="left" w:pos="1230" w:leader="none"/>
        </w:tabs>
        <w:spacing w:before="60" w:after="60"/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pStyle w:val="ListParagraph"/>
        <w:widowControl/>
        <w:numPr>
          <w:ilvl w:val="0"/>
          <w:numId w:val="56"/>
        </w:numPr>
        <w:spacing w:before="60" w:after="60"/>
        <w:contextualSpacing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Zasady ogólne</w:t>
      </w:r>
    </w:p>
    <w:p>
      <w:pPr>
        <w:pStyle w:val="ListParagraph"/>
        <w:widowControl/>
        <w:numPr>
          <w:ilvl w:val="0"/>
          <w:numId w:val="65"/>
        </w:numPr>
        <w:spacing w:before="60" w:after="60"/>
        <w:contextualSpacing/>
        <w:rPr>
          <w:b/>
          <w:b/>
          <w:sz w:val="18"/>
          <w:szCs w:val="18"/>
        </w:rPr>
      </w:pP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Na podstawowym </w:t>
      </w:r>
      <w:r>
        <w:rPr>
          <w:rFonts w:cs="Calibri" w:cstheme="minorHAnsi"/>
          <w:color w:val="000000"/>
          <w:spacing w:val="2"/>
          <w:sz w:val="18"/>
          <w:szCs w:val="18"/>
        </w:rPr>
        <w:t xml:space="preserve">poziomie wymagań uczeń powinien wykonać zadania </w:t>
      </w: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obowiązkowe </w:t>
      </w:r>
      <w:r>
        <w:rPr>
          <w:rFonts w:cs="Calibri" w:cstheme="minorHAnsi"/>
          <w:color w:val="000000"/>
          <w:spacing w:val="2"/>
          <w:sz w:val="18"/>
          <w:szCs w:val="18"/>
        </w:rPr>
        <w:t>(łatwe - na stopień dostateczny, i bardzo łatwe - na stopień dopuszczający);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niektóre czynności ucznia mogą być </w:t>
      </w:r>
      <w:r>
        <w:rPr>
          <w:rFonts w:cs="Calibri" w:cstheme="minorHAnsi"/>
          <w:bCs/>
          <w:color w:val="000000"/>
          <w:spacing w:val="-1"/>
          <w:sz w:val="18"/>
          <w:szCs w:val="18"/>
        </w:rPr>
        <w:t xml:space="preserve">wspomagane 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przez nauczyciela (np. wykonywanie doświadczeń, rozwiązywanie problemów, przy czym na stopień dostateczny uczeń </w:t>
      </w:r>
      <w:r>
        <w:rPr>
          <w:rFonts w:cs="Calibri" w:cstheme="minorHAnsi"/>
          <w:color w:val="000000"/>
          <w:sz w:val="18"/>
          <w:szCs w:val="18"/>
        </w:rPr>
        <w:t>wykonuje je pod kierunkiem nauczyciela, na stopień dopuszczający - przy pomocy nauczyciela lub innych uczniów).</w:t>
      </w:r>
    </w:p>
    <w:p>
      <w:pPr>
        <w:pStyle w:val="ListParagraph"/>
        <w:numPr>
          <w:ilvl w:val="0"/>
          <w:numId w:val="65"/>
        </w:numPr>
        <w:shd w:val="clear" w:color="auto" w:fill="FFFFFF"/>
        <w:tabs>
          <w:tab w:val="clear" w:pos="720"/>
          <w:tab w:val="left" w:pos="187" w:leader="none"/>
        </w:tabs>
        <w:spacing w:lineRule="auto" w:line="276" w:before="0" w:after="0"/>
        <w:contextualSpacing/>
        <w:rPr>
          <w:rFonts w:cs="Calibri" w:cstheme="minorHAnsi"/>
          <w:color w:val="000000"/>
          <w:spacing w:val="-11"/>
          <w:sz w:val="18"/>
          <w:szCs w:val="18"/>
        </w:rPr>
      </w:pPr>
      <w:r>
        <w:rPr>
          <w:rFonts w:cs="Calibri" w:cstheme="minorHAnsi"/>
          <w:color w:val="000000"/>
          <w:spacing w:val="2"/>
          <w:sz w:val="18"/>
          <w:szCs w:val="18"/>
        </w:rPr>
        <w:t xml:space="preserve">Czynności wymagane na poziomach wymagań </w:t>
      </w: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wyższych </w:t>
      </w:r>
      <w:r>
        <w:rPr>
          <w:rFonts w:cs="Calibri" w:cstheme="minorHAnsi"/>
          <w:color w:val="000000"/>
          <w:spacing w:val="2"/>
          <w:sz w:val="18"/>
          <w:szCs w:val="18"/>
        </w:rPr>
        <w:t xml:space="preserve">niż poziom podstawowy uczeń powinien wykonać </w:t>
      </w: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samodzielnie </w:t>
      </w:r>
      <w:r>
        <w:rPr>
          <w:rFonts w:cs="Calibri" w:cstheme="minorHAnsi"/>
          <w:color w:val="000000"/>
          <w:spacing w:val="2"/>
          <w:sz w:val="18"/>
          <w:szCs w:val="18"/>
        </w:rPr>
        <w:t>(na stopień dobry - niekiedy może jeszcze</w:t>
      </w:r>
      <w:r>
        <w:rPr>
          <w:rFonts w:cs="Calibri" w:cstheme="minorHAnsi"/>
          <w:color w:val="000000"/>
          <w:spacing w:val="-1"/>
          <w:sz w:val="18"/>
          <w:szCs w:val="18"/>
        </w:rPr>
        <w:t>korzystać z niewielkiego wsparcia nauczyciela).</w:t>
      </w:r>
    </w:p>
    <w:p>
      <w:pPr>
        <w:pStyle w:val="ListParagraph"/>
        <w:numPr>
          <w:ilvl w:val="0"/>
          <w:numId w:val="65"/>
        </w:numPr>
        <w:shd w:val="clear" w:color="auto" w:fill="FFFFFF"/>
        <w:tabs>
          <w:tab w:val="clear" w:pos="720"/>
          <w:tab w:val="left" w:pos="187" w:leader="none"/>
        </w:tabs>
        <w:spacing w:lineRule="auto" w:line="276" w:before="0" w:after="0"/>
        <w:contextualSpacing/>
        <w:rPr>
          <w:rFonts w:cs="Calibri" w:cstheme="minorHAnsi"/>
          <w:color w:val="000000"/>
          <w:spacing w:val="-15"/>
          <w:sz w:val="18"/>
          <w:szCs w:val="18"/>
        </w:rPr>
      </w:pPr>
      <w:r>
        <w:rPr>
          <w:rFonts w:cs="Calibri" w:cstheme="minorHAnsi"/>
          <w:color w:val="000000"/>
          <w:spacing w:val="-1"/>
          <w:sz w:val="18"/>
          <w:szCs w:val="18"/>
        </w:rPr>
        <w:t xml:space="preserve">W przypadku wymagań na stopnie </w:t>
      </w:r>
      <w:r>
        <w:rPr>
          <w:rFonts w:cs="Calibri" w:cstheme="minorHAnsi"/>
          <w:bCs/>
          <w:color w:val="000000"/>
          <w:spacing w:val="-1"/>
          <w:sz w:val="18"/>
          <w:szCs w:val="18"/>
        </w:rPr>
        <w:t xml:space="preserve">wyższe 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niż dostateczny uczeń wykonuje zadania </w:t>
      </w:r>
      <w:r>
        <w:rPr>
          <w:rFonts w:cs="Calibri" w:cstheme="minorHAnsi"/>
          <w:bCs/>
          <w:color w:val="000000"/>
          <w:spacing w:val="-1"/>
          <w:sz w:val="18"/>
          <w:szCs w:val="18"/>
        </w:rPr>
        <w:t xml:space="preserve">dodatkowe </w:t>
      </w:r>
      <w:r>
        <w:rPr>
          <w:rFonts w:cs="Calibri" w:cstheme="minorHAnsi"/>
          <w:color w:val="000000"/>
          <w:spacing w:val="-1"/>
          <w:sz w:val="18"/>
          <w:szCs w:val="18"/>
        </w:rPr>
        <w:t>(na stopień dobry - umiarkowanie trudne, na stopień bardzo dobry - trudne).</w:t>
      </w:r>
    </w:p>
    <w:p>
      <w:pPr>
        <w:pStyle w:val="ListParagraph"/>
        <w:numPr>
          <w:ilvl w:val="0"/>
          <w:numId w:val="65"/>
        </w:numPr>
        <w:shd w:val="clear" w:color="auto" w:fill="FFFFFF"/>
        <w:tabs>
          <w:tab w:val="clear" w:pos="720"/>
          <w:tab w:val="left" w:pos="187" w:leader="none"/>
        </w:tabs>
        <w:spacing w:lineRule="auto" w:line="276" w:before="0" w:after="0"/>
        <w:contextualSpacing/>
        <w:rPr>
          <w:rFonts w:cs="Calibri" w:cstheme="minorHAnsi"/>
          <w:color w:val="000000"/>
          <w:sz w:val="18"/>
          <w:szCs w:val="18"/>
        </w:rPr>
      </w:pPr>
      <w:r>
        <w:rPr>
          <w:rFonts w:cs="Calibri" w:cstheme="minorHAnsi"/>
          <w:color w:val="000000"/>
          <w:sz w:val="18"/>
          <w:szCs w:val="18"/>
        </w:rPr>
        <w:t xml:space="preserve">Wymagania umożliwiające uzyskanie stopnia </w:t>
      </w:r>
      <w:r>
        <w:rPr>
          <w:rFonts w:cs="Calibri" w:cstheme="minorHAnsi"/>
          <w:bCs/>
          <w:color w:val="000000"/>
          <w:sz w:val="18"/>
          <w:szCs w:val="18"/>
        </w:rPr>
        <w:t xml:space="preserve">celującego </w:t>
      </w:r>
      <w:r>
        <w:rPr>
          <w:rFonts w:cs="Calibri" w:cstheme="minorHAnsi"/>
          <w:color w:val="000000"/>
          <w:sz w:val="18"/>
          <w:szCs w:val="18"/>
        </w:rPr>
        <w:t xml:space="preserve">obejmują wymagania na stopień bardzo dobry, a ponadto </w:t>
      </w:r>
      <w:r>
        <w:rPr>
          <w:rFonts w:cs="Calibri" w:cstheme="minorHAnsi"/>
          <w:bCs/>
          <w:color w:val="000000"/>
          <w:sz w:val="18"/>
          <w:szCs w:val="18"/>
        </w:rPr>
        <w:t xml:space="preserve">wykraczające </w:t>
      </w:r>
      <w:r>
        <w:rPr>
          <w:rFonts w:cs="Calibri" w:cstheme="minorHAnsi"/>
          <w:color w:val="000000"/>
          <w:sz w:val="18"/>
          <w:szCs w:val="18"/>
        </w:rPr>
        <w:t>poza obowiązujący program nauczania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(uczeń jest twórczy, rozwiązuje zadania problemowe w sposób niekonwencjonalny, potrafi dokonać syntezy wiedzy i na tej podstawie sformułować hipotezy badawcze oraz zaproponować sposób ich weryfikacji, samodzielnie prowadzi badania o charakterze naukowym, z własnej inicjatywy pogłębia swoją wiedzę, korzystając z różnych źródeł, </w:t>
      </w:r>
      <w:r>
        <w:rPr>
          <w:rFonts w:cs="Calibri" w:cstheme="minorHAnsi"/>
          <w:color w:val="000000"/>
          <w:sz w:val="18"/>
          <w:szCs w:val="18"/>
        </w:rPr>
        <w:t xml:space="preserve">poszukuje zastosowań wiedzy w praktyce, dzieli się swoją wiedzą z innymi uczniami, osiąga sukcesy w konkursach pozaszkolnych). </w:t>
      </w:r>
    </w:p>
    <w:p>
      <w:pPr>
        <w:pStyle w:val="ListParagraph"/>
        <w:widowControl/>
        <w:numPr>
          <w:ilvl w:val="0"/>
          <w:numId w:val="56"/>
        </w:numPr>
        <w:spacing w:before="60" w:after="60"/>
        <w:contextualSpacing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Sposoby sprawdzania osiągnięć edukacyjnych uczniów</w:t>
      </w:r>
    </w:p>
    <w:p>
      <w:pPr>
        <w:pStyle w:val="ListParagraph"/>
        <w:widowControl/>
        <w:numPr>
          <w:ilvl w:val="0"/>
          <w:numId w:val="57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pisemna</w:t>
      </w:r>
    </w:p>
    <w:p>
      <w:pPr>
        <w:pStyle w:val="ListParagraph"/>
        <w:widowControl/>
        <w:numPr>
          <w:ilvl w:val="0"/>
          <w:numId w:val="58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egzamin wewnętrzny (waga 3)</w:t>
      </w:r>
    </w:p>
    <w:p>
      <w:pPr>
        <w:pStyle w:val="ListParagraph"/>
        <w:widowControl/>
        <w:numPr>
          <w:ilvl w:val="0"/>
          <w:numId w:val="58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sprawdzian (waga 3)</w:t>
      </w:r>
    </w:p>
    <w:p>
      <w:pPr>
        <w:pStyle w:val="ListParagraph"/>
        <w:widowControl/>
        <w:numPr>
          <w:ilvl w:val="0"/>
          <w:numId w:val="58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kartkówka (waga 2)</w:t>
      </w:r>
    </w:p>
    <w:p>
      <w:pPr>
        <w:pStyle w:val="ListParagraph"/>
        <w:widowControl/>
        <w:numPr>
          <w:ilvl w:val="0"/>
          <w:numId w:val="57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Wypowiedź ustna – odpowiedź (waga 1)</w:t>
      </w:r>
    </w:p>
    <w:p>
      <w:pPr>
        <w:pStyle w:val="ListParagraph"/>
        <w:widowControl/>
        <w:numPr>
          <w:ilvl w:val="0"/>
          <w:numId w:val="57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własna ucznia</w:t>
      </w:r>
    </w:p>
    <w:p>
      <w:pPr>
        <w:pStyle w:val="ListParagraph"/>
        <w:widowControl/>
        <w:numPr>
          <w:ilvl w:val="0"/>
          <w:numId w:val="59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domowa (waga 1)</w:t>
      </w:r>
    </w:p>
    <w:p>
      <w:pPr>
        <w:pStyle w:val="ListParagraph"/>
        <w:widowControl/>
        <w:numPr>
          <w:ilvl w:val="0"/>
          <w:numId w:val="59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referat (waga 1)</w:t>
      </w:r>
    </w:p>
    <w:p>
      <w:pPr>
        <w:pStyle w:val="ListParagraph"/>
        <w:widowControl/>
        <w:numPr>
          <w:ilvl w:val="0"/>
          <w:numId w:val="59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projekt (waga 2)</w:t>
      </w:r>
    </w:p>
    <w:p>
      <w:pPr>
        <w:pStyle w:val="ListParagraph"/>
        <w:widowControl/>
        <w:numPr>
          <w:ilvl w:val="0"/>
          <w:numId w:val="57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Aktywność na lekcji (waga 1)</w:t>
      </w:r>
    </w:p>
    <w:p>
      <w:pPr>
        <w:pStyle w:val="ListParagraph"/>
        <w:widowControl/>
        <w:numPr>
          <w:ilvl w:val="0"/>
          <w:numId w:val="57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w grupach (waga 1)</w:t>
      </w:r>
    </w:p>
    <w:p>
      <w:pPr>
        <w:pStyle w:val="Normal"/>
        <w:spacing w:before="60" w:after="60"/>
        <w:ind w:left="357" w:hanging="0"/>
        <w:jc w:val="both"/>
        <w:rPr>
          <w:sz w:val="18"/>
          <w:szCs w:val="18"/>
        </w:rPr>
      </w:pPr>
      <w:r>
        <w:rPr>
          <w:sz w:val="18"/>
          <w:szCs w:val="18"/>
        </w:rPr>
        <w:t>Do ustalenia oceny klasyfikacyjnej przyjmowana jest średnia ważona ocen cząstkowych uzyskanych w trakcie okresu klasyfikacyjnego, oraz wynik obserwacji i analizy osiągnięć ucznia, wysiłek wkładany przez niego w realizacje zadań edukacyjnych oraz indywidualne możliwości psychofizyczne ucznia.</w:t>
      </w:r>
    </w:p>
    <w:p>
      <w:pPr>
        <w:pStyle w:val="ListParagraph"/>
        <w:widowControl/>
        <w:numPr>
          <w:ilvl w:val="0"/>
          <w:numId w:val="56"/>
        </w:numPr>
        <w:spacing w:before="60" w:after="60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poprawy ocen bieżących</w:t>
      </w:r>
    </w:p>
    <w:p>
      <w:pPr>
        <w:pStyle w:val="ListParagraph"/>
        <w:widowControl/>
        <w:numPr>
          <w:ilvl w:val="0"/>
          <w:numId w:val="60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Zgodnie ze statutem szkoły uczeń ma prawo poprawić ocenę bieżącą w terminie 14 dni od jej wystawienia.</w:t>
      </w:r>
    </w:p>
    <w:p>
      <w:pPr>
        <w:pStyle w:val="ListParagraph"/>
        <w:widowControl/>
        <w:numPr>
          <w:ilvl w:val="0"/>
          <w:numId w:val="60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Poprawa oceny w terminie późniejszym odbywa się za zgodą nauczyciela.</w:t>
      </w:r>
    </w:p>
    <w:p>
      <w:pPr>
        <w:pStyle w:val="ListParagraph"/>
        <w:widowControl/>
        <w:numPr>
          <w:ilvl w:val="0"/>
          <w:numId w:val="60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Poprawa oceny ma miejsce podczas konsultacji z nauczycielem.</w:t>
      </w:r>
    </w:p>
    <w:p>
      <w:pPr>
        <w:pStyle w:val="ListParagraph"/>
        <w:widowControl/>
        <w:numPr>
          <w:ilvl w:val="0"/>
          <w:numId w:val="60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Poprawa oceny bieżącej polega na wykazaniu się wiadomościami i umiejętnościami z treści nauczania (wymagań szczegółowych) wymienionych w podstawie programowej kształcenia ogólnego, z których ocena bieżąca została wystawiona. </w:t>
      </w:r>
    </w:p>
    <w:p>
      <w:pPr>
        <w:pStyle w:val="ListParagraph"/>
        <w:widowControl/>
        <w:numPr>
          <w:ilvl w:val="0"/>
          <w:numId w:val="56"/>
        </w:numPr>
        <w:spacing w:before="60" w:after="60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uzupełnienia wiadomości i umiejętności uczniów, będących następstwem ich nieobecności w szkole</w:t>
      </w:r>
    </w:p>
    <w:p>
      <w:pPr>
        <w:pStyle w:val="ListParagraph"/>
        <w:widowControl/>
        <w:numPr>
          <w:ilvl w:val="0"/>
          <w:numId w:val="61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Zgodnie ze statutem szkoły uczeń, który nie uczęszczał na zajęcia lekcyjne, jest zobowiązany do uzupełnienia wiadomości w ciągu 14 dni od momentu ustania przyczyny jego nieobecności w szkole.</w:t>
      </w:r>
    </w:p>
    <w:p>
      <w:pPr>
        <w:pStyle w:val="ListParagraph"/>
        <w:widowControl/>
        <w:numPr>
          <w:ilvl w:val="0"/>
          <w:numId w:val="61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Uzupełnienie wiadomości w terminie późniejszym odbywa się za zgodą nauczyciela.</w:t>
      </w:r>
    </w:p>
    <w:p>
      <w:pPr>
        <w:pStyle w:val="ListParagraph"/>
        <w:widowControl/>
        <w:numPr>
          <w:ilvl w:val="0"/>
          <w:numId w:val="61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Jeżeli w trakcie nieobecności ucznia została przeprowadzona praca pisemna – sprawdzian lub kartkówka – uczeń ma obowiązek zaliczenia tej pracy w terminie 14 dni od dnia jej przeprowadzenia.</w:t>
      </w:r>
    </w:p>
    <w:p>
      <w:pPr>
        <w:pStyle w:val="ListParagraph"/>
        <w:widowControl/>
        <w:numPr>
          <w:ilvl w:val="0"/>
          <w:numId w:val="61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Zaliczeni prac pisemnych w terminie późniejszym odbywa się za zgodą nauczyciela.</w:t>
      </w:r>
    </w:p>
    <w:p>
      <w:pPr>
        <w:pStyle w:val="ListParagraph"/>
        <w:widowControl/>
        <w:numPr>
          <w:ilvl w:val="0"/>
          <w:numId w:val="61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Uczniowi, który nie zaliczy pracy pisemnej w wymaganym terminie wystawia się ocenę niedostateczną.</w:t>
      </w:r>
    </w:p>
    <w:p>
      <w:pPr>
        <w:pStyle w:val="ListParagraph"/>
        <w:widowControl/>
        <w:numPr>
          <w:ilvl w:val="0"/>
          <w:numId w:val="61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Uzupełnienie wiadomości i zaliczenie opuszczonych prac pisemnych ma miejsce podczas konsultacji z nauczycielem.</w:t>
      </w:r>
    </w:p>
    <w:p>
      <w:pPr>
        <w:pStyle w:val="ListParagraph"/>
        <w:widowControl/>
        <w:numPr>
          <w:ilvl w:val="0"/>
          <w:numId w:val="61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Uzupełnienie wiadomości i zaliczenie opuszczonych prac pisemnych polega na wykazaniu się odpowiednimi wiadomościami i umiejętnościami z treści nauczania (wymagań szczegółowych) wymienionych w podstawie programowej kształcenia ogólnego, zrealizowanych w okresie nieobecności ucznia. </w:t>
      </w:r>
    </w:p>
    <w:p>
      <w:pPr>
        <w:pStyle w:val="ListParagraph"/>
        <w:widowControl/>
        <w:numPr>
          <w:ilvl w:val="0"/>
          <w:numId w:val="56"/>
        </w:numPr>
        <w:spacing w:before="60" w:after="60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korzystania przez uczniów z indywidualnych konsultacji udzielanych przez nauczycieli</w:t>
      </w:r>
    </w:p>
    <w:p>
      <w:pPr>
        <w:pStyle w:val="ListParagraph"/>
        <w:widowControl/>
        <w:numPr>
          <w:ilvl w:val="0"/>
          <w:numId w:val="62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Konsultacje nauczyciela mają charakter otwarty dla każdego ucznia, który ma potrzebę kontaktu z nauczycielem.</w:t>
      </w:r>
    </w:p>
    <w:p>
      <w:pPr>
        <w:pStyle w:val="ListParagraph"/>
        <w:widowControl/>
        <w:numPr>
          <w:ilvl w:val="0"/>
          <w:numId w:val="62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Udział ucznia w konsultacjach wymaga wcześniejszego umówienia się z nauczycielem.</w:t>
      </w:r>
    </w:p>
    <w:p>
      <w:pPr>
        <w:pStyle w:val="ListParagraph"/>
        <w:widowControl/>
        <w:numPr>
          <w:ilvl w:val="0"/>
          <w:numId w:val="62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Konsultacje z nauczycielem odbywają się w terminie podanym przez nauczyciela na początku roku szkolnego.</w:t>
      </w:r>
    </w:p>
    <w:p>
      <w:pPr>
        <w:pStyle w:val="ListParagraph"/>
        <w:widowControl/>
        <w:numPr>
          <w:ilvl w:val="0"/>
          <w:numId w:val="56"/>
        </w:numPr>
        <w:spacing w:before="60" w:after="60"/>
        <w:ind w:left="357" w:hanging="357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i tryb uzyskania wyższej niż przewidywana rocznej oceny klasyfikacyjnej z obowiązkowych i dodatkowych zajęć edukacyjnych</w:t>
      </w:r>
    </w:p>
    <w:p>
      <w:pPr>
        <w:pStyle w:val="ListParagraph"/>
        <w:widowControl/>
        <w:numPr>
          <w:ilvl w:val="0"/>
          <w:numId w:val="63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rFonts w:cs="CentSchbookPL-Bold"/>
          <w:bCs/>
          <w:sz w:val="18"/>
          <w:szCs w:val="18"/>
        </w:rPr>
        <w:t xml:space="preserve">Podwyższenie przewidywanej rocznej oceny klasyfikacyjnej polega na wykazaniu się przez ucznia wiedzą i umiejętnościami określonymi wymaganiach </w:t>
      </w:r>
      <w:r>
        <w:rPr>
          <w:sz w:val="18"/>
          <w:szCs w:val="18"/>
        </w:rPr>
        <w:t>edukacyjnych niezbędnymi do uzyskania poszczególnych ocen klasyfikacyjnych w zakresie tych elementów oceny, z których jego osiągnięcia nie spełniały tych wymagań.</w:t>
      </w:r>
    </w:p>
    <w:p>
      <w:pPr>
        <w:pStyle w:val="ListParagraph"/>
        <w:widowControl/>
        <w:numPr>
          <w:ilvl w:val="0"/>
          <w:numId w:val="63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Podwyższenie </w:t>
      </w:r>
      <w:r>
        <w:rPr>
          <w:rFonts w:cs="CentSchbookPL-Bold"/>
          <w:bCs/>
          <w:sz w:val="18"/>
          <w:szCs w:val="18"/>
        </w:rPr>
        <w:t xml:space="preserve">przewidywanej rocznej oceny klasyfikacyjnej następuje poprzez przystąpienie ucznia do pracy pisemnej z </w:t>
      </w:r>
      <w:r>
        <w:rPr>
          <w:sz w:val="18"/>
          <w:szCs w:val="18"/>
        </w:rPr>
        <w:t>treści nauczania (wymagań szczegółowych) wymienionych w podstawie programowej kształcenia ogólnego</w:t>
      </w:r>
      <w:r>
        <w:rPr>
          <w:rFonts w:cs="CentSchbookPL-Bold"/>
          <w:bCs/>
          <w:sz w:val="18"/>
          <w:szCs w:val="18"/>
        </w:rPr>
        <w:t xml:space="preserve"> z zakresu danego etapu klasyfikacyjnego.</w:t>
      </w:r>
    </w:p>
    <w:p>
      <w:pPr>
        <w:pStyle w:val="ListParagraph"/>
        <w:widowControl/>
        <w:numPr>
          <w:ilvl w:val="0"/>
          <w:numId w:val="56"/>
        </w:numPr>
        <w:spacing w:before="60" w:after="60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i sposoby przekazywania rodzicom i uczniom informacji o postępach i trudnościach w nauce</w:t>
      </w:r>
    </w:p>
    <w:p>
      <w:pPr>
        <w:pStyle w:val="ListParagraph"/>
        <w:widowControl/>
        <w:numPr>
          <w:ilvl w:val="0"/>
          <w:numId w:val="64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Przekazywanie uczniom informacji o postępach i trudnościach w nauce następuje podczas właściwych zajęć edukacyjnych, w tym również godziny do dyspozycji wychowawcy, a także za pomocą dziennika elektronicznego.</w:t>
      </w:r>
    </w:p>
    <w:p>
      <w:pPr>
        <w:pStyle w:val="ListParagraph"/>
        <w:widowControl/>
        <w:numPr>
          <w:ilvl w:val="0"/>
          <w:numId w:val="64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Przekazywanie rodzicom informacji o postępach i trudnościach w nauce ich dzieci następuje podczas spotkań z rodzicami organizowanych przez poszczególnych wychowawców klas, a także za pomocą dziennika elektronicznego.</w:t>
      </w:r>
    </w:p>
    <w:p>
      <w:pPr>
        <w:pStyle w:val="ListParagraph"/>
        <w:widowControl/>
        <w:spacing w:before="60" w:after="60"/>
        <w:ind w:left="720" w:hanging="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4950" w:type="pct"/>
        <w:jc w:val="left"/>
        <w:tblInd w:w="0" w:type="dxa"/>
        <w:tblLayout w:type="fixed"/>
        <w:tblCellMar>
          <w:top w:w="108" w:type="dxa"/>
          <w:left w:w="57" w:type="dxa"/>
          <w:bottom w:w="108" w:type="dxa"/>
          <w:right w:w="57" w:type="dxa"/>
        </w:tblCellMar>
        <w:tblLook w:val="0000"/>
      </w:tblPr>
      <w:tblGrid>
        <w:gridCol w:w="4224"/>
        <w:gridCol w:w="3888"/>
        <w:gridCol w:w="3441"/>
        <w:gridCol w:w="3175"/>
      </w:tblGrid>
      <w:tr>
        <w:trPr>
          <w:tblHeader w:val="true"/>
          <w:trHeight w:val="20" w:hRule="atLeast"/>
        </w:trPr>
        <w:tc>
          <w:tcPr>
            <w:tcW w:w="14728" w:type="dxa"/>
            <w:gridSpan w:val="4"/>
            <w:tcBorders>
              <w:top w:val="single" w:sz="4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true"/>
              <w:ind w:left="0" w:hanging="0"/>
              <w:jc w:val="center"/>
              <w:rPr>
                <w:rFonts w:ascii="Arial" w:hAnsi="Arial" w:cs="Arial"/>
                <w:b/>
                <w:b/>
                <w:color w:val="221F1F"/>
                <w:w w:val="110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0"/>
                <w:sz w:val="15"/>
                <w:szCs w:val="15"/>
              </w:rPr>
              <w:t>Ocena</w:t>
            </w:r>
          </w:p>
        </w:tc>
      </w:tr>
      <w:tr>
        <w:trPr>
          <w:tblHeader w:val="true"/>
          <w:trHeight w:val="20" w:hRule="atLeast"/>
        </w:trPr>
        <w:tc>
          <w:tcPr>
            <w:tcW w:w="4224" w:type="dxa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true"/>
              <w:ind w:left="0" w:hanging="0"/>
              <w:jc w:val="center"/>
              <w:rPr>
                <w:rFonts w:ascii="Arial" w:hAnsi="Arial" w:cs="Arial"/>
                <w:b/>
                <w:b/>
                <w:color w:val="221F1F"/>
                <w:w w:val="110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0"/>
                <w:sz w:val="15"/>
                <w:szCs w:val="15"/>
              </w:rPr>
              <w:t>Stopień dopuszczający</w:t>
            </w:r>
          </w:p>
        </w:tc>
        <w:tc>
          <w:tcPr>
            <w:tcW w:w="3888" w:type="dxa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true"/>
              <w:ind w:left="0" w:hanging="0"/>
              <w:jc w:val="center"/>
              <w:rPr>
                <w:rFonts w:ascii="Arial" w:hAnsi="Arial" w:cs="Arial"/>
                <w:b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Stopień dostateczny</w:t>
            </w:r>
          </w:p>
        </w:tc>
        <w:tc>
          <w:tcPr>
            <w:tcW w:w="3441" w:type="dxa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true"/>
              <w:ind w:left="0" w:hanging="0"/>
              <w:jc w:val="center"/>
              <w:rPr>
                <w:rFonts w:ascii="Arial" w:hAnsi="Arial" w:cs="Arial"/>
                <w:b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Stopień dobry</w:t>
            </w:r>
          </w:p>
        </w:tc>
        <w:tc>
          <w:tcPr>
            <w:tcW w:w="3175" w:type="dxa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true"/>
              <w:ind w:left="0" w:hanging="0"/>
              <w:jc w:val="center"/>
              <w:rPr>
                <w:rFonts w:ascii="Arial" w:hAnsi="Arial" w:cs="Arial"/>
                <w:b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Stopień bardzo dobry</w:t>
            </w:r>
          </w:p>
        </w:tc>
      </w:tr>
      <w:tr>
        <w:trPr>
          <w:trHeight w:val="20" w:hRule="atLeast"/>
        </w:trPr>
        <w:tc>
          <w:tcPr>
            <w:tcW w:w="14728" w:type="dxa"/>
            <w:gridSpan w:val="4"/>
            <w:tcBorders>
              <w:top w:val="single" w:sz="8" w:space="0" w:color="93C73C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1. Wprowadzenie</w:t>
            </w:r>
          </w:p>
        </w:tc>
      </w:tr>
      <w:tr>
        <w:trPr>
          <w:trHeight w:val="20" w:hRule="atLeast"/>
        </w:trPr>
        <w:tc>
          <w:tcPr>
            <w:tcW w:w="422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podaje przykłady zjawisk fizycznychwystępujących w przyrodzie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przelicza wielokrotności i podwielokrotności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wymieniaprowadzeniedoświadczeńorazmodelowanie matematyczne obserwowanych zjawisk i obiektówjako metody badańfizyki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wyjaśnia,naczympolegaprowadzeniedoświadczeń fizycznych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rozróżniapojęcia:zjawiskafizycznego,obiektu,wielkości fizycznej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wyjaśnia,naczympolegapomiar;wymieniapodstawowe wielkości mierzone podczas badaniaruchu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określa sposób zapisu wyniku pomiaru (wraz z jednostką); wymieniapodstawowejednostkiukładuSI:długości,masy i czasu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przeprowadzapomiary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doświadczenia,korzystając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ich opisów; wyjaśnia, dlaczego wykonuje się pomiary wielokrotne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niepewności pomiaru;zapisuje wynikwraz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jegojednostką,uwzględniającinformacje o niepewności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zapisuje wyniki pomiarów w tabeli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przeprowadzaprosteobliczenia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zapisujewynikzgodnie z zasadamizaokrąglania,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zachowaniemliczbycyfrznaczących wynikającej z dokładności pomiaru lub danych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rozpoznajezależnośćrosnącąbądźmalejącąnapodstawie danych z tabeli lub wykresu; rozpoznaje proporcjonalność prostą i podaje jejprzykłady</w:t>
            </w:r>
          </w:p>
          <w:p>
            <w:pPr>
              <w:pStyle w:val="Table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odczytujedaneprzedstawione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tabelach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nawykresach zależnościliniowych</w:t>
            </w:r>
          </w:p>
        </w:tc>
        <w:tc>
          <w:tcPr>
            <w:tcW w:w="388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rokuświetlnego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budowę Układu Słonecznego i jego miejsce w Galaktyce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na czym polegamodelowanie matematyczne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przyczyny wprowadzenia międzynarodowego układu jednostek miar(układu SI)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wyraża wielkości w podstawowychjednostkach układu SI; przeliczawielokrotności i podwielokrotności (korzystając z tabeli przedrostków) oraz jednostki czasu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średnią z wynikówpomiaru wykonanegowielokrotnie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błędy przypadkowe i systematyczne, podaje ichprzykłady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 obliczenia, posługującsię kalkulatorem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pojęciami: proporcjonalnościprostej, proporcjonalności odwrotnej, zależności liniowej (funkcja liniowa); podajeprzykłady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pojęciemwspółczynnika kierunkowego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interpretuje wykresy zależności liniowych (nachylenie prostej i punkty przecięcia z osiami)</w:t>
            </w:r>
          </w:p>
          <w:p>
            <w:pPr>
              <w:pStyle w:val="Table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typowe zadaniaobliczeniowe z wykorzystaniemwykresów</w:t>
            </w:r>
          </w:p>
        </w:tc>
        <w:tc>
          <w:tcPr>
            <w:tcW w:w="3441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podaje rzędy wielkościrozmiarów i mas obiektów, którymi zajmuje się fizyka, oraz czasu trwania wybranych zjawisk</w:t>
            </w:r>
          </w:p>
          <w:p>
            <w:pPr>
              <w:pStyle w:val="Table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327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przykładywzajemnego uzupełniania siędoświadczenia i modelowania matematycznego w naukach ścisłych</w:t>
            </w:r>
          </w:p>
          <w:p>
            <w:pPr>
              <w:pStyle w:val="Table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określa miary wzorcowe w układzie SI: długości, masy i czasu</w:t>
            </w:r>
          </w:p>
          <w:p>
            <w:pPr>
              <w:pStyle w:val="Table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 z analizy materiałów źródłowych (w tym tekstów popularnonaukowych),dotyczących miar wzorcowych i jednostek wielkościfizycznych</w:t>
            </w:r>
          </w:p>
          <w:p>
            <w:pPr>
              <w:pStyle w:val="Table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dane podane w tabeli za pomocą histogramu (wykresu słupkowego)</w:t>
            </w:r>
          </w:p>
          <w:p>
            <w:pPr>
              <w:pStyle w:val="Table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pojęciami: niepewności maksymalnejwartości średniej, niepewności względnej; oblicza teniepewności</w:t>
            </w:r>
          </w:p>
          <w:p>
            <w:pPr>
              <w:pStyle w:val="Table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interpretuje wzory opisujące zależności międzywielkościami fizycznymi</w:t>
            </w:r>
          </w:p>
          <w:p>
            <w:pPr>
              <w:pStyle w:val="Table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sporządza wykresyzależności liniowych</w:t>
            </w:r>
          </w:p>
          <w:p>
            <w:pPr>
              <w:pStyle w:val="Table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za pomocą wzorów zależności liniowe przedstawionena wykresie</w:t>
            </w:r>
          </w:p>
        </w:tc>
        <w:tc>
          <w:tcPr>
            <w:tcW w:w="317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5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z w:val="15"/>
                <w:szCs w:val="15"/>
              </w:rPr>
              <w:t>przygotowuje i </w:t>
            </w:r>
            <w:r>
              <w:rPr>
                <w:color w:val="221F1F"/>
                <w:w w:val="105"/>
                <w:sz w:val="15"/>
                <w:szCs w:val="15"/>
              </w:rPr>
              <w:t>przedstawiaprezentację dotyczącą miar wzorcowych i jednostek wielkości mierzalnych</w:t>
            </w:r>
          </w:p>
          <w:p>
            <w:pPr>
              <w:pStyle w:val="TableParagraph"/>
              <w:widowControl w:val="false"/>
              <w:numPr>
                <w:ilvl w:val="0"/>
                <w:numId w:val="5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siępojęciem niepewności standardowej wartości średniej; obliczają</w:t>
            </w:r>
          </w:p>
          <w:p>
            <w:pPr>
              <w:pStyle w:val="TableParagraph"/>
              <w:widowControl w:val="false"/>
              <w:numPr>
                <w:ilvl w:val="0"/>
                <w:numId w:val="5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rozwiązujenietypowe zadaniazwiązane z opisywaniem zależności między wielkościami</w:t>
            </w:r>
          </w:p>
        </w:tc>
      </w:tr>
    </w:tbl>
    <w:p>
      <w:pPr>
        <w:pStyle w:val="Normal"/>
        <w:rPr/>
      </w:pPr>
      <w:r>
        <w:rPr/>
      </w:r>
    </w:p>
    <w:tbl>
      <w:tblPr>
        <w:tblW w:w="4950" w:type="pct"/>
        <w:jc w:val="left"/>
        <w:tblInd w:w="0" w:type="dxa"/>
        <w:tblLayout w:type="fixed"/>
        <w:tblCellMar>
          <w:top w:w="108" w:type="dxa"/>
          <w:left w:w="57" w:type="dxa"/>
          <w:bottom w:w="108" w:type="dxa"/>
          <w:right w:w="57" w:type="dxa"/>
        </w:tblCellMar>
        <w:tblLook w:val="0000"/>
      </w:tblPr>
      <w:tblGrid>
        <w:gridCol w:w="4464"/>
        <w:gridCol w:w="3809"/>
        <w:gridCol w:w="3359"/>
        <w:gridCol w:w="3096"/>
      </w:tblGrid>
      <w:tr>
        <w:trPr>
          <w:trHeight w:val="20" w:hRule="atLeast"/>
        </w:trPr>
        <w:tc>
          <w:tcPr>
            <w:tcW w:w="14728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2. Ruch prostoliniowy</w:t>
            </w:r>
          </w:p>
        </w:tc>
      </w:tr>
      <w:tr>
        <w:trPr>
          <w:trHeight w:val="20" w:hRule="atLeast"/>
        </w:trPr>
        <w:tc>
          <w:tcPr>
            <w:tcW w:w="446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5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punktu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materialnego</w:t>
            </w:r>
          </w:p>
          <w:p>
            <w:pPr>
              <w:pStyle w:val="TableParagraph"/>
              <w:widowControl w:val="false"/>
              <w:numPr>
                <w:ilvl w:val="0"/>
                <w:numId w:val="5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wielkości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wektorowe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skalarne;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podaje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</w:p>
          <w:p>
            <w:pPr>
              <w:pStyle w:val="TableParagraph"/>
              <w:widowControl w:val="false"/>
              <w:numPr>
                <w:ilvl w:val="0"/>
                <w:numId w:val="5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określa cechy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wektora</w:t>
            </w:r>
          </w:p>
          <w:p>
            <w:pPr>
              <w:pStyle w:val="TableParagraph"/>
              <w:widowControl w:val="false"/>
              <w:numPr>
                <w:ilvl w:val="0"/>
                <w:numId w:val="5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definiuje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układu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odniesienia</w:t>
            </w:r>
          </w:p>
          <w:p>
            <w:pPr>
              <w:pStyle w:val="TableParagraph"/>
              <w:widowControl w:val="false"/>
              <w:numPr>
                <w:ilvl w:val="0"/>
                <w:numId w:val="5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i wskazuje przykłady względności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</w:p>
          <w:p>
            <w:pPr>
              <w:pStyle w:val="TableParagraph"/>
              <w:widowControl w:val="false"/>
              <w:numPr>
                <w:ilvl w:val="0"/>
                <w:numId w:val="5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prędkości do opisu ruchu prostoliniowego;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oblicza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wartość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przelicza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jej jednostki</w:t>
            </w:r>
          </w:p>
          <w:p>
            <w:pPr>
              <w:pStyle w:val="TableParagraph"/>
              <w:widowControl w:val="false"/>
              <w:numPr>
                <w:ilvl w:val="0"/>
                <w:numId w:val="5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prędkość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średnią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prędkość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chwilową;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podaje przykłady</w:t>
            </w:r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nazywa ruch po torze prostoliniowym ze stałą prędkością ruchem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jednostajnym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prostoliniowym;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wskazuje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przykłady; rysuje wykres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v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wartość prędkości i drogę z wykresów zależności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drogi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czasu;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rysuje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podstawie podanych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informacji</w:t>
            </w:r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niepewności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pomiaru;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zapisuje wynik pomiaru wraz z jego jednostką, uwzględniając informacje o niepewności</w:t>
            </w:r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oblicza parametry ruchu jednostajnego prostoliniowego (prędkość i drogę), wykorzystując równanie ruchu jednostajnego prostoliniowego (zależność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x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  <w:r>
              <w:rPr>
                <w:color w:val="221F1F"/>
                <w:w w:val="105"/>
                <w:sz w:val="15"/>
                <w:szCs w:val="15"/>
              </w:rPr>
              <w:t>); zapisuje wynik zgodnie z zasadami zaokrąglania, z zachowaniem liczby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cyfr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znaczących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wynikającej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dokładności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pomiaru lub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danych</w:t>
            </w:r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średniej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nazywa ruchem prostoliniowym jednostajnie zmiennym ruch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torze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prostoliniowym,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którym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wartość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zmienia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stałym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przyspieszeniem;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podaje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nazywa ruchem jednostajnie przyspieszonym ruch, w którym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wartość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rośnie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jednostkowych przedziałach czasu o taką samą wartość, a ruchem jednostajnie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opóźnionym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–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którym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wartość prędkości maleje w jednostkowych przedziałach czasu o taką samą wartość</w:t>
            </w:r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przyspieszenia wraz z jego jednostką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jednostajnie zmiennego</w:t>
            </w:r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obliczeniach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związek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przyspieszenia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zmianą prędkości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czasem,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jakim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nastąpiła</w:t>
            </w:r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informuje, że pole pod wykresem zależności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v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  <w:r>
              <w:rPr>
                <w:color w:val="221F1F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jest liczbowo równe drodze przebytej przez ciało</w:t>
            </w:r>
          </w:p>
          <w:p>
            <w:pPr>
              <w:pStyle w:val="Table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pod kierunkiem nauczyciela tekst popularnonaukowy dotyczący ruchu; wyodrębnia z tekstów,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tabel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ilustracji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informacje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kluczowe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dla opisywanego zjawiska bądź problemu; przedstawia je w różnych postaciach</w:t>
            </w:r>
          </w:p>
          <w:p>
            <w:pPr>
              <w:pStyle w:val="TableParagraph"/>
              <w:widowControl w:val="false"/>
              <w:numPr>
                <w:ilvl w:val="0"/>
                <w:numId w:val="4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 proste doświadczenie (badanie ruchu), korzystając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jego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 lub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pokazu;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formułuje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lub problemy związane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43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obliczaniem prędkości średniej i chwilowej,</w:t>
            </w:r>
          </w:p>
          <w:p>
            <w:pPr>
              <w:pStyle w:val="TableParagraph"/>
              <w:widowControl w:val="false"/>
              <w:numPr>
                <w:ilvl w:val="1"/>
                <w:numId w:val="43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jednostajnym prostoliniowym,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korzystając z równania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jednostajnego,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wzoru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drogę i wykresów zależności parametrów ruchu od czasu,</w:t>
            </w:r>
          </w:p>
          <w:p>
            <w:pPr>
              <w:pStyle w:val="TableParagraph"/>
              <w:widowControl w:val="false"/>
              <w:numPr>
                <w:ilvl w:val="1"/>
                <w:numId w:val="43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prostoliniowym jednostajnie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zmiennym, 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przelicza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wielokrotności i podwielokrotności, wykonuje obliczenia i zapisuje wynik zgodnie z zasadami zaokrąglania, z zachowaniem liczby cyfr znaczących wynikającej z dokładności danych</w:t>
            </w:r>
          </w:p>
        </w:tc>
        <w:tc>
          <w:tcPr>
            <w:tcW w:w="380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5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dlaczego punkt materialny jest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modelem ciała</w:t>
            </w:r>
          </w:p>
          <w:p>
            <w:pPr>
              <w:pStyle w:val="TableParagraph"/>
              <w:widowControl w:val="false"/>
              <w:numPr>
                <w:ilvl w:val="0"/>
                <w:numId w:val="5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określa położenie punktu materialnego za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pomocą współrzędnej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położenia</w:t>
            </w:r>
          </w:p>
          <w:p>
            <w:pPr>
              <w:pStyle w:val="TableParagraph"/>
              <w:widowControl w:val="false"/>
              <w:numPr>
                <w:ilvl w:val="0"/>
                <w:numId w:val="5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wykonuje graficznie działania na wektorach (dodawanie, odejmowanie, mnożenie i dzielenie przez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liczbę)</w:t>
            </w:r>
          </w:p>
          <w:p>
            <w:pPr>
              <w:pStyle w:val="TableParagraph"/>
              <w:widowControl w:val="false"/>
              <w:numPr>
                <w:ilvl w:val="0"/>
                <w:numId w:val="5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ruch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względem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różnych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układów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odniesienia; posługuje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się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pojęciem wektora przemieszczenia; rozróżnia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pojęcia: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położenia,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przemieszczenia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drogi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prostoliniowy, posługując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pojęciem wektora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przemieszczenia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graficznie wektory położenia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oraz wektor przemieszczenia w wybranym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układzie odniesienia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wektory przemieszczenia podczas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 ciał po prostej (określa współrzędną wektora przemieszczenia)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dodaje wektory przemieszczenia leżące na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jednej prostej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prędkości jako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wielkości wektorowej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pojęciami: współrzędnej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wektora prędkości, prędkości średniej, prędkości chwilowej; oblicza ich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wartości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pochodzącymi z analizy infografiki zamieszczonej w podręczniku, dotyczącej prędkości występujących w przyrodzie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jednostajny prostoliniowy,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 się zależnością położenia od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położenie, wartość prędkości i drogę w ruchu jednostajnym na podstawie danych zawartych w tabelach i wykresach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sporządza i interpretuje wykresy zależności parametrów ruchu jednostajnego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 od czasu; właściwie skaluje, oznacza i dobiera zakresy osi; dopasowuje prostą do danych przedstawionych w postaci wykresu; interpretuje nachylenie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tej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prostej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punkty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przecięcia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osiami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wartości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wektora prędkości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średniej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pojęcia średniej wartości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i wartości wektora prędkości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średniej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rysuje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interpretuje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 skokowych zmianach wartości prędkości i zwrotu prędkości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przyspieszenia jako wielkości wektorowej; rozróżnia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przyspieszenia średnie i chwilowe</w:t>
            </w:r>
          </w:p>
          <w:p>
            <w:pPr>
              <w:pStyle w:val="Table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jc w:val="both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prostoliniowy jednostajnie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zmienny, posługując się zależnościami wartości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i przyspieszenia od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</w:t>
            </w:r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wartości zmiany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i przyspieszenia w ruchu prostoliniowym jednostajnie zmiennym na podstawie danych zawartych w tabelach i wykresach sporządza i interpretuje wykresy zależności wartości prędkości i przyspieszenia w ruchu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prostoliniowym jednostajnie zmiennym od czasu; właściwe skaluje, oznacza i dobiera zakresy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osi</w:t>
            </w:r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spadek swobodny jako przykład ruchu prostoliniowego jednostajnie zmiennego;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rysuje wykresy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v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prostoliniowy jednostajnie zmienny, posługując się zależnościami: położenia,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wartości prędkości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drogi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(za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pomocą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wzorów i wykresów)</w:t>
            </w:r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że pole pod wykresem zależności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v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  <w:r>
              <w:rPr>
                <w:color w:val="221F1F"/>
                <w:w w:val="105"/>
                <w:sz w:val="15"/>
                <w:szCs w:val="15"/>
              </w:rPr>
              <w:t xml:space="preserve"> jest liczbowo równe zmianie położenia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obliczeniach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zależność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położenia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czasu (równanie ruchu) w ruchu jednostajnie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zmiennym</w:t>
            </w:r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własnymi słowami główne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tezy poznanego tekstu popularnonaukowego dotyczącego ruchów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prostoliniowych</w:t>
            </w:r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 pochodzące z analizy tekstu popularnonaukowego do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rozwiązywania zadań dotyczących ruchu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</w:t>
            </w:r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doświadczenia:</w:t>
            </w:r>
          </w:p>
          <w:p>
            <w:pPr>
              <w:pStyle w:val="TableParagraph"/>
              <w:widowControl w:val="false"/>
              <w:numPr>
                <w:ilvl w:val="1"/>
                <w:numId w:val="4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badanie ruchu jednostajnego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prostoliniowego,</w:t>
            </w:r>
          </w:p>
          <w:p>
            <w:pPr>
              <w:pStyle w:val="TableParagraph"/>
              <w:widowControl w:val="false"/>
              <w:numPr>
                <w:ilvl w:val="1"/>
                <w:numId w:val="4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badanie ruchu jednostajnie zmiennego,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7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korzystając z ich opisu; analizuje i opracowuje uzyskane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wyniki</w:t>
            </w:r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proste zadania związane z działaniami na wektorach i określaniem położenia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>
            <w:pPr>
              <w:pStyle w:val="Table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typowe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zadania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problemy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związane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4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 ruchów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prostoliniowych,</w:t>
            </w:r>
          </w:p>
          <w:p>
            <w:pPr>
              <w:pStyle w:val="TableParagraph"/>
              <w:widowControl w:val="false"/>
              <w:numPr>
                <w:ilvl w:val="1"/>
                <w:numId w:val="4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obliczaniem prędkości średniej i chwilowej,</w:t>
            </w:r>
          </w:p>
          <w:p>
            <w:pPr>
              <w:pStyle w:val="TableParagraph"/>
              <w:widowControl w:val="false"/>
              <w:numPr>
                <w:ilvl w:val="1"/>
                <w:numId w:val="4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jednostajnym prostoliniowym, korzystając z równania ruchu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jednostajnego, wzoru na drogę i wykresów zależności parametrów ruchu od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czasu,</w:t>
            </w:r>
          </w:p>
          <w:p>
            <w:pPr>
              <w:pStyle w:val="TableParagraph"/>
              <w:widowControl w:val="false"/>
              <w:numPr>
                <w:ilvl w:val="1"/>
                <w:numId w:val="4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prostoliniowym jednostajnie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zmiennym, 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0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posługuje się tablicami fizycznymi oraz kartą wybranych wzorów i stałych fizykochemicznych, wykonuje obliczenia szacunkowe i poddaje analizie otrzymany wynik; wykonuje obliczenia, posługując się kalkulatorem; sporządza i interpretuje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wykresy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własnymi słowami główne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tezy poznanego tekstu popularnonaukowego dotyczącego ruchów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prostoliniowych</w:t>
            </w:r>
          </w:p>
        </w:tc>
        <w:tc>
          <w:tcPr>
            <w:tcW w:w="335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4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wykonuje działania na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wektorach przemieszczenia</w:t>
            </w:r>
          </w:p>
          <w:p>
            <w:pPr>
              <w:pStyle w:val="TableParagraph"/>
              <w:widowControl w:val="false"/>
              <w:numPr>
                <w:ilvl w:val="0"/>
                <w:numId w:val="4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wyprowadza równanie ruchu jednostajnego prostoliniowego (zależność położenia od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czasu)</w:t>
            </w:r>
          </w:p>
          <w:p>
            <w:pPr>
              <w:pStyle w:val="TableParagraph"/>
              <w:widowControl w:val="false"/>
              <w:numPr>
                <w:ilvl w:val="0"/>
                <w:numId w:val="4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uwzględnia niepewności pomiarów przy sporządzaniu i interpretowaniu wykresów zależności parametrów ruchu jednostajnego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 od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</w:t>
            </w:r>
          </w:p>
          <w:p>
            <w:pPr>
              <w:pStyle w:val="TableParagraph"/>
              <w:widowControl w:val="false"/>
              <w:numPr>
                <w:ilvl w:val="0"/>
                <w:numId w:val="4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zaznacza niepewności pomiarów przy sporządzaniu wykresu zależności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x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  <w:r>
              <w:rPr>
                <w:color w:val="221F1F"/>
                <w:w w:val="105"/>
                <w:sz w:val="15"/>
                <w:szCs w:val="15"/>
              </w:rPr>
              <w:t>; dopasowuje prostą do punktów na wykresie, a na podstawie jej nachylenia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wyznacza prędkość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>
            <w:pPr>
              <w:pStyle w:val="TableParagraph"/>
              <w:widowControl w:val="false"/>
              <w:numPr>
                <w:ilvl w:val="0"/>
                <w:numId w:val="4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szacuje wartość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spodziewanego wyniku pomiaru lub obliczeń, interpretuje otrzymany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 i ocenia jego realność</w:t>
            </w:r>
          </w:p>
          <w:p>
            <w:pPr>
              <w:pStyle w:val="TableParagraph"/>
              <w:widowControl w:val="false"/>
              <w:numPr>
                <w:ilvl w:val="0"/>
                <w:numId w:val="4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rzut pionowy jako przykład ruchu prostoliniowego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jednostajnie zmiennego; rysuje wykresy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v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</w:p>
          <w:p>
            <w:pPr>
              <w:pStyle w:val="TableParagraph"/>
              <w:widowControl w:val="false"/>
              <w:numPr>
                <w:ilvl w:val="0"/>
                <w:numId w:val="4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wyprowadza i interpretuje wzór przedstawiający zależność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położenia od czasu w ruchu jednostajnie zmiennym, korzystając z wykresu zależności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v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  <w:r>
              <w:rPr>
                <w:color w:val="221F1F"/>
                <w:w w:val="105"/>
                <w:sz w:val="15"/>
                <w:szCs w:val="15"/>
              </w:rPr>
              <w:t>; opisuje zależność drogi od czasu</w:t>
            </w:r>
          </w:p>
          <w:p>
            <w:pPr>
              <w:pStyle w:val="TableParagraph"/>
              <w:widowControl w:val="false"/>
              <w:numPr>
                <w:ilvl w:val="0"/>
                <w:numId w:val="4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sporządza i interpretuje wykresy zależności drogi od czasu i drogi od kwadratu czasu w ruchu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jednostajnie zmiennym z uwzględnieniem niepewności; dopasowuje prostą do danych przedstawionych w postaci wykresu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s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  <m:r>
                    <w:rPr>
                      <w:rFonts w:ascii="Cambria Math" w:hAnsi="Cambria Math"/>
                    </w:rPr>
                    <m:t xml:space="preserve">2</m:t>
                  </m:r>
                </m:e>
              </m:d>
            </m:oMath>
            <w:r>
              <w:rPr>
                <w:color w:val="221F1F"/>
                <w:w w:val="105"/>
                <w:sz w:val="15"/>
                <w:szCs w:val="15"/>
              </w:rPr>
              <w:t>, interpretuje nachylenie tej prostej i punkty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przecięcia z osiami; wyznacza przyspieszenie ciała</w:t>
            </w:r>
          </w:p>
          <w:p>
            <w:pPr>
              <w:pStyle w:val="TableParagraph"/>
              <w:widowControl w:val="false"/>
              <w:numPr>
                <w:ilvl w:val="0"/>
                <w:numId w:val="4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projektuje i przeprowadza proste doświadczenie obrazujące ruch ciała; rejestruje je za pomocą kamery; modyfikuje jego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przebieg; przeprowadza doświadczenie (badanie ruchu prostoliniowego jednostajnie zmiennego);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analizuje i opracowuje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wyniki</w:t>
            </w:r>
          </w:p>
          <w:p>
            <w:pPr>
              <w:pStyle w:val="TableParagraph"/>
              <w:widowControl w:val="false"/>
              <w:numPr>
                <w:ilvl w:val="0"/>
                <w:numId w:val="4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projektuje i przeprowadza doświadczenie w celu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wyznaczenia: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ciała,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przyspieszenia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ciała,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modyfikuje jego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przebieg; prezentuje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wyniki</w:t>
            </w:r>
          </w:p>
          <w:p>
            <w:pPr>
              <w:pStyle w:val="Table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analizy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materiałów źródłowych (w tym tekstów </w:t>
            </w:r>
            <w:r>
              <w:rPr>
                <w:color w:val="221F1F"/>
                <w:sz w:val="15"/>
                <w:szCs w:val="15"/>
              </w:rPr>
              <w:t xml:space="preserve">popularnonaukowych) dotyczących </w:t>
            </w:r>
            <w:r>
              <w:rPr>
                <w:color w:val="221F1F"/>
                <w:w w:val="105"/>
                <w:sz w:val="15"/>
                <w:szCs w:val="15"/>
              </w:rPr>
              <w:t>cykloidy oraz prędkości występujących w przyrodzie</w:t>
            </w:r>
          </w:p>
          <w:p>
            <w:pPr>
              <w:pStyle w:val="Table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samodzielnie wyszukuje i analizuje tekst popularnonaukowy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 ruchu; przedstawia wyniki analizy; posługuje się informacjami pochodzącymi z analizy tego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tekstu</w:t>
            </w:r>
          </w:p>
          <w:p>
            <w:pPr>
              <w:pStyle w:val="Table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pochodzące z analizy tekstu popularnonaukowego do rozwiązywania problemów dotyczących ruchu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</w:t>
            </w:r>
          </w:p>
          <w:p>
            <w:pPr>
              <w:pStyle w:val="Table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lub problemy związane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4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ruchów prostoliniowych,</w:t>
            </w:r>
          </w:p>
          <w:p>
            <w:pPr>
              <w:pStyle w:val="TableParagraph"/>
              <w:widowControl w:val="false"/>
              <w:numPr>
                <w:ilvl w:val="1"/>
                <w:numId w:val="4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obliczaniem prędkości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średniej i chwilowej,</w:t>
            </w:r>
          </w:p>
          <w:p>
            <w:pPr>
              <w:pStyle w:val="TableParagraph"/>
              <w:widowControl w:val="false"/>
              <w:numPr>
                <w:ilvl w:val="1"/>
                <w:numId w:val="4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jednostajnym prostoliniowym,</w:t>
            </w:r>
          </w:p>
          <w:p>
            <w:pPr>
              <w:pStyle w:val="TableParagraph"/>
              <w:widowControl w:val="false"/>
              <w:numPr>
                <w:ilvl w:val="1"/>
                <w:numId w:val="4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prostoliniowym jednostajnie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zmiennym</w:t>
            </w:r>
          </w:p>
        </w:tc>
        <w:tc>
          <w:tcPr>
            <w:tcW w:w="309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4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niepewność pomiaru prędkości ciała wyznaczonej na podstawie nachylenia prostej dopasowanej do punktów na wykresie zależności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x</m:t>
              </m:r>
            </m:oMath>
            <w:r>
              <w:rPr>
                <w:color w:val="221F1F"/>
                <w:w w:val="105"/>
                <w:sz w:val="15"/>
                <w:szCs w:val="15"/>
              </w:rPr>
              <w:t>) w ruchu jednostajnym prostoliniowym</w:t>
            </w:r>
          </w:p>
          <w:p>
            <w:pPr>
              <w:pStyle w:val="TableParagraph"/>
              <w:widowControl w:val="false"/>
              <w:numPr>
                <w:ilvl w:val="0"/>
                <w:numId w:val="4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projektuje i przeprowadza doświadczenie (inne niż opisane w podręczniku) w celu zbadania ruchu prostoliniowego jednostajnie zmiennego; opracowuje wyniki; prezentuje i ocenia badanie</w:t>
            </w:r>
          </w:p>
          <w:p>
            <w:pPr>
              <w:pStyle w:val="TableParagraph"/>
              <w:widowControl w:val="false"/>
              <w:numPr>
                <w:ilvl w:val="0"/>
                <w:numId w:val="4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nietypowe, złożone zadania lub problemy związane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opisywaniem ruchów </w:t>
            </w:r>
            <w:r>
              <w:rPr>
                <w:color w:val="221F1F"/>
                <w:sz w:val="15"/>
                <w:szCs w:val="15"/>
              </w:rPr>
              <w:t>prostoliniowych,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ruchem jednostajnym </w:t>
            </w:r>
            <w:r>
              <w:rPr>
                <w:color w:val="221F1F"/>
                <w:sz w:val="15"/>
                <w:szCs w:val="15"/>
              </w:rPr>
              <w:t>prostoliniowym,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ruchem </w:t>
            </w:r>
            <w:r>
              <w:rPr>
                <w:color w:val="221F1F"/>
                <w:sz w:val="15"/>
                <w:szCs w:val="15"/>
              </w:rPr>
              <w:t xml:space="preserve">prostoliniowym </w:t>
            </w:r>
            <w:r>
              <w:rPr>
                <w:color w:val="221F1F"/>
                <w:w w:val="105"/>
                <w:sz w:val="15"/>
                <w:szCs w:val="15"/>
              </w:rPr>
              <w:t>jednostajnie zmiennym</w:t>
            </w:r>
          </w:p>
        </w:tc>
      </w:tr>
      <w:tr>
        <w:trPr>
          <w:trHeight w:val="20" w:hRule="atLeast"/>
        </w:trPr>
        <w:tc>
          <w:tcPr>
            <w:tcW w:w="14728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3. Ruch krzywoliniowy</w:t>
            </w:r>
          </w:p>
        </w:tc>
      </w:tr>
      <w:tr>
        <w:trPr>
          <w:trHeight w:val="20" w:hRule="atLeast"/>
        </w:trPr>
        <w:tc>
          <w:tcPr>
            <w:tcW w:w="446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toru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drogi;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wskazuje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otoczeniu przykłady ruchów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krzywoliniowych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analizuje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względności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jednostajny po okręgu, posługując się pojęciami: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okresu,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częstotliwości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liniowej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 z ich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jednostkami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rozróżnia przyspieszenie średnie i przyspieszenie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chwilowe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doświadczenia:</w:t>
            </w:r>
          </w:p>
          <w:p>
            <w:pPr>
              <w:pStyle w:val="TableParagraph"/>
              <w:widowControl w:val="false"/>
              <w:numPr>
                <w:ilvl w:val="1"/>
                <w:numId w:val="3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badanie rzutu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poziomego,</w:t>
            </w:r>
          </w:p>
          <w:p>
            <w:pPr>
              <w:pStyle w:val="TableParagraph"/>
              <w:widowControl w:val="false"/>
              <w:numPr>
                <w:ilvl w:val="1"/>
                <w:numId w:val="3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badanie ruchu względem różnych układów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odniesienia, 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0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korzystając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ich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opisów;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przedstawia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doświadczeń i formułuje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proste zadania lub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problemy:</w:t>
            </w:r>
          </w:p>
          <w:p>
            <w:pPr>
              <w:pStyle w:val="TableParagraph"/>
              <w:widowControl w:val="false"/>
              <w:numPr>
                <w:ilvl w:val="1"/>
                <w:numId w:val="3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dotyczące ruchu krzywoliniowego, posługując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pojęciami: przemieszczenia, prędkości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średniej i prędkości chwilowej,</w:t>
            </w:r>
          </w:p>
          <w:p>
            <w:pPr>
              <w:pStyle w:val="TableParagraph"/>
              <w:widowControl w:val="false"/>
              <w:numPr>
                <w:ilvl w:val="1"/>
                <w:numId w:val="3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rzutem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poziomym,</w:t>
            </w:r>
          </w:p>
          <w:p>
            <w:pPr>
              <w:pStyle w:val="TableParagraph"/>
              <w:widowControl w:val="false"/>
              <w:numPr>
                <w:ilvl w:val="1"/>
                <w:numId w:val="3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dotyczące ruchu względem różnych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układów odniesienia,</w:t>
            </w:r>
          </w:p>
          <w:p>
            <w:pPr>
              <w:pStyle w:val="TableParagraph"/>
              <w:widowControl w:val="false"/>
              <w:numPr>
                <w:ilvl w:val="1"/>
                <w:numId w:val="3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 jednostajnym po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</w:t>
            </w:r>
          </w:p>
          <w:p>
            <w:pPr>
              <w:pStyle w:val="TableParagraph"/>
              <w:widowControl w:val="false"/>
              <w:numPr>
                <w:ilvl w:val="1"/>
                <w:numId w:val="3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 jednostajnym po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 z wykorzystaniem związków między promieniem okręgu, prędkością kątową, prędkością liniową oraz przyspieszeniem dośrodkowym,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wyodrębnia z tekstów i ilustracji informacje kluczowe dla opisywanego zjawiska bądź problemu, wykonuje obliczenia i zapisuje wynik zgodnie z zasadami zaokrąglania, z zachowaniem liczby cyfr znaczących wynikającej z dokładności danych</w:t>
            </w:r>
          </w:p>
        </w:tc>
        <w:tc>
          <w:tcPr>
            <w:tcW w:w="380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wektora położenia;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 położenie punktu materialnego na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płaszczyźnie i w przestrzeni za pomocą współrzędnych i wektora położenia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wektorem przemieszczenia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 z jego jednostką w ruchu krzywoliniowym; określa cechy wektora przemieszczenia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wykonuje graficznie działania na wektorach (dodawanie, odejmowanie) o różnych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kierunkach; wyznacza wektor przemieszczenia jako różnicę wektorów położenia końcowego i położenia początkowego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do opisu ruchu krzywoliniowego pojęcie wektora prędkości wraz z jej jednostką; rozróżnia prędkość średnią i prędkość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chwilową; oblicza te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wykazuje niezależność ruchu poziomego i ruchu pionowego w rzucie poziomym na podstawie doświadczenia; wskazuje czynniki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istotne i nieistotne dla przebiegu doświadczenia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rzut poziomy jako dwa niezależne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ruchy: spadek swobodny (w pionie) i ruch jednostajny (w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poziomie)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rzut poziomy; wykorzystuje równanie ruchu jednostajnego dla współrzędnej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poziomej i równanie ruchu jednostajnie zmiennego dla współrzędnej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pionowej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graficznie tor ciała w rzucie poziomym; zaznacza wektor prędkości w różnych punktach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toru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zapisuje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wzory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współrzędne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x</m:t>
              </m:r>
              <m:r>
                <w:rPr>
                  <w:rFonts w:ascii="Cambria Math" w:hAnsi="Cambria Math"/>
                </w:rPr>
                <m:t xml:space="preserve">i</m:t>
              </m:r>
              <m:r>
                <w:rPr>
                  <w:rFonts w:ascii="Cambria Math" w:hAnsi="Cambria Math"/>
                </w:rPr>
                <m:t xml:space="preserve">y</m:t>
              </m:r>
            </m:oMath>
            <w:r>
              <w:rPr>
                <w:rFonts w:cs="Arial" w:ascii="Arial" w:hAnsi="Arial"/>
                <w:i/>
                <w:iCs/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położenia ciała w dowolnej chwili w rzucie poziomym, wykorzystując równana ruchu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jednostajnego i ruchu jednostajnie zmiennego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tor ruchu w rzucie poziomym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jako parabolę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wskazuje, opisuje i analizuje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 względności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składanie prędkości na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wybranym przykładzie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ruch wzdłuż jednej prostej i ruch na płaszczyźnie względem różnych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układów odniesienia; wykonuje schematyczne rysunki w celu zilustrowania tych ruchów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zapisuje i interpretuje zasadę składania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pojęciami przemieszczenia kątowego i prędkości kątowej wraz z ich jednostkami; posługuje się radianem jako miarą łukową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kąta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wymienia i wykorzystuje zależności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między wielkościami opisującymi ruch jednostajny po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graficznie wektor zmiany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w ruchu po okręgu; określa kierunek i zwrot przyspieszenia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dośrodkowego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pojęciami: prędkości liniowej, prędkości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kątowej i przyspieszenia dośrodkowego wraz z ich jednostkami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związki między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promieniem okręgu, prędkością kątową, prędkością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liniową i przyspieszeniem dośrodkowym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wybrane informacje z historii fizyki dotyczące badania spadania ciał przez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Galileusza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 doświadczenie – badanie ruchu względem różnych układów odniesienia;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planuje i modyfikuje jego przebieg; przedstawia wyniki doświadczenia i formułuje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typowe zadania lub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problemy:</w:t>
            </w:r>
          </w:p>
          <w:p>
            <w:pPr>
              <w:pStyle w:val="TableParagraph"/>
              <w:widowControl w:val="false"/>
              <w:numPr>
                <w:ilvl w:val="1"/>
                <w:numId w:val="3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rzutem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poziomym,</w:t>
            </w:r>
          </w:p>
          <w:p>
            <w:pPr>
              <w:pStyle w:val="TableParagraph"/>
              <w:widowControl w:val="false"/>
              <w:numPr>
                <w:ilvl w:val="1"/>
                <w:numId w:val="3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dotyczące ruchu względem różnych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układów odniesienia,</w:t>
            </w:r>
          </w:p>
          <w:p>
            <w:pPr>
              <w:pStyle w:val="TableParagraph"/>
              <w:widowControl w:val="false"/>
              <w:numPr>
                <w:ilvl w:val="1"/>
                <w:numId w:val="3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 jednostajnym po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 z wykorzystaniem związków między promieniem okręgu, prędkością kątową, prędkością liniową i przyspieszeniem dośrodkowym,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posługuje się materiałami pomocniczymi, w tym tablicami fizycznymi oraz kartą wybranych wzorów i stałych fizykochemicznych; wykonuje obliczenia szacunkowe i poddaje analizie otrzymany wynik; wykonuje obliczenia, posługując się kalkulatorem</w:t>
            </w:r>
          </w:p>
        </w:tc>
        <w:tc>
          <w:tcPr>
            <w:tcW w:w="335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graficznie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wektory prędkości średniej i chwilowej w ruchu krzywoliniowym; określa cechy tych wektorów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rozkłada wektor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w różnych punktach toru ciała w rzucie poziomym na składowe: poziomą i pionową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rPr>
                <w:color w:val="221F1F"/>
                <w:w w:val="105"/>
                <w:sz w:val="10"/>
                <w:szCs w:val="10"/>
              </w:rPr>
            </w:pPr>
            <w:r>
              <w:rPr>
                <w:color w:val="221F1F"/>
                <w:w w:val="105"/>
                <w:position w:val="6"/>
                <w:sz w:val="15"/>
                <w:szCs w:val="15"/>
              </w:rPr>
              <w:t xml:space="preserve">opisuje zależność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y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x</m:t>
                  </m:r>
                </m:e>
              </m:d>
            </m:oMath>
            <w:r>
              <w:rPr>
                <w:color w:val="221F1F"/>
                <w:w w:val="105"/>
                <w:sz w:val="15"/>
                <w:szCs w:val="15"/>
              </w:rPr>
              <w:t xml:space="preserve"> w rzucie poziomym jako parabolę;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wyznacza i interpretuje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współczynnik w równaniu paraboli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y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ax</m:t>
              </m:r>
              <m:r>
                <w:rPr>
                  <w:rFonts w:ascii="Cambria Math" w:hAnsi="Cambria Math"/>
                </w:rPr>
                <m:t xml:space="preserve">2</m:t>
              </m:r>
            </m:oMath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zasadę dodawania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wektorów do graficznego wyznaczania prędkości ciał względem różnych układów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odniesienia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prędkość ciała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względem różnych układów odniesienia; graficznie ilustruje i oblicza prędkości względne dla ruchów wzdłuż prostej i na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płaszczyźnie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wyprowadza i interpretuje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związek pomiędzy prędkością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liniową a prędkością kątową w ruchu po okręgu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niejednostajny po okręgu; rozróżnia prędkość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kątową średnią i prędkość chwilową; posługuje się pojęciem przyspieszenia kątowego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 z jego jednostką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wykazuje graficznie, że wektor przyspieszenia dośrodkowego jest skierowany w stronę środka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wyprowadza i interpretuje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związki między promieniem okręgu, prędkością kątową, prędkością liniową i przyspieszeniem dośrodkowym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przyspieszenie dośrodkowe i przyspieszenie kątowe; wyjaśnia, na czym polega różnica między przyspieszeniem kątowym a przyspieszeniem dośrodkowym; wykazuje, że w ruchu jednostajnym po okręgu przyspieszenie kątowe jest równe zero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 z analizy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materiałów źródłowych (w tym tekstów popularnonaukowych)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dotyczących ruchów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krzywoliniowych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lub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problemy:</w:t>
            </w:r>
          </w:p>
          <w:p>
            <w:pPr>
              <w:pStyle w:val="TableParagraph"/>
              <w:widowControl w:val="false"/>
              <w:numPr>
                <w:ilvl w:val="1"/>
                <w:numId w:val="3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dotyczące ruchu krzywoliniowego, posługując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pojęciami: przemieszczenia, prędkości średniej i prędkości chwilowej,</w:t>
            </w:r>
          </w:p>
          <w:p>
            <w:pPr>
              <w:pStyle w:val="TableParagraph"/>
              <w:widowControl w:val="false"/>
              <w:numPr>
                <w:ilvl w:val="1"/>
                <w:numId w:val="3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rzutem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poziomym i 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rzutem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ukośnym,</w:t>
            </w:r>
          </w:p>
          <w:p>
            <w:pPr>
              <w:pStyle w:val="TableParagraph"/>
              <w:widowControl w:val="false"/>
              <w:numPr>
                <w:ilvl w:val="1"/>
                <w:numId w:val="3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dotyczące ruchu względem różnych układów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odniesienia,</w:t>
            </w:r>
          </w:p>
          <w:p>
            <w:pPr>
              <w:pStyle w:val="TableParagraph"/>
              <w:widowControl w:val="false"/>
              <w:numPr>
                <w:ilvl w:val="1"/>
                <w:numId w:val="3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jednostajnym po okręgu, z wykorzystaniem związków między promieniem okręgu, prędkością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kątową i prędkością liniową,</w:t>
            </w:r>
          </w:p>
          <w:p>
            <w:pPr>
              <w:pStyle w:val="TableParagraph"/>
              <w:widowControl w:val="false"/>
              <w:numPr>
                <w:ilvl w:val="1"/>
                <w:numId w:val="3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 po okręgu, realizuje i prezentuje projekt związany z badaniem ruchu,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opisany w podręczniku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i prezentuje projekt związany z badaniem ruchu, opisany w podręczniku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57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</w:r>
          </w:p>
        </w:tc>
        <w:tc>
          <w:tcPr>
            <w:tcW w:w="309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opisuje i analizuje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rzut ukośny; wyznacza zasięg rzutu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ukośnego</w:t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analizuje i rozwiązuje zadania dotyczące sytuacji, w których obserwator opisujący ruch jest w ruchu względem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wybranego układu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odniesienia</w:t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nietypowe, złożone zadania lub problemy:</w:t>
            </w:r>
          </w:p>
          <w:p>
            <w:pPr>
              <w:pStyle w:val="TableParagraph"/>
              <w:widowControl w:val="false"/>
              <w:numPr>
                <w:ilvl w:val="1"/>
                <w:numId w:val="37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rzutem poziomym i 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rzutem ukośnym,</w:t>
            </w:r>
          </w:p>
          <w:p>
            <w:pPr>
              <w:pStyle w:val="TableParagraph"/>
              <w:widowControl w:val="false"/>
              <w:numPr>
                <w:ilvl w:val="1"/>
                <w:numId w:val="37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dotyczące ruchu względem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różnych układów odniesienia,</w:t>
            </w:r>
          </w:p>
          <w:p>
            <w:pPr>
              <w:pStyle w:val="TableParagraph"/>
              <w:widowControl w:val="false"/>
              <w:numPr>
                <w:ilvl w:val="1"/>
                <w:numId w:val="37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 jednostajnym po okręgu, z wykorzy- staniem związków między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promieniem okręgu, prędkością kątową,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prędkością liniową i przyspie- szeniem dośrodkowym</w:t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i prezentuje własny projekt związany z badaniem ruchu</w:t>
            </w:r>
          </w:p>
        </w:tc>
      </w:tr>
      <w:tr>
        <w:trPr>
          <w:trHeight w:val="20" w:hRule="atLeast"/>
        </w:trPr>
        <w:tc>
          <w:tcPr>
            <w:tcW w:w="14728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4. Ruch i siły</w:t>
            </w:r>
          </w:p>
        </w:tc>
      </w:tr>
      <w:tr>
        <w:trPr>
          <w:trHeight w:val="20" w:hRule="atLeast"/>
        </w:trPr>
        <w:tc>
          <w:tcPr>
            <w:tcW w:w="446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oddziaływania, posługując się pojęciem siły (jako wielkości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wektorowej)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jej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jednostką;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przedstawia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siłę za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pomocą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wektora;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wskazuje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cechy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(wartość, kierunek,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zwrot)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wypadkową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równoważącą;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pojęciem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ciężkości;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obliczeniach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związek między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siłą,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masą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przyspieszeniem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grawitacyjnym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rysuje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siłę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wypadkową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dla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o </w:t>
            </w:r>
            <w:r>
              <w:rPr>
                <w:color w:val="221F1F"/>
                <w:w w:val="105"/>
                <w:sz w:val="15"/>
                <w:szCs w:val="15"/>
              </w:rPr>
              <w:t>jednakowych kierunkach;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rysuje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które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równoważą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zachowanie się ciał na podstawie pierwszej zasady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dynamiki;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doświadczalnie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ilustruje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pierwszą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zasadę dynamiki; posługuje się pojęciem masy jako miary bezwładności ciał; wskazuje w otoczeniu przykłady bezwładności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rozpoznaje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nazywa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oporów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(tarcia,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oporu powietrza)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zachowanie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podstawie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drugiej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dynamiki;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obliczeniach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związek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między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siłą i masą a przyspieszeniem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wzajemne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oddziaływanie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trzecią zasadą dynamiki oraz pojęciem siły jako wielkości wektorowej; wskazuje w otoczeniu przykłady wzajemnego oddziaływania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 ilustruje trzecią zasadę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dynamiki, korzystając z opisu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opory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(opory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ośrodka,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tarcie);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wskazuje w otoczeniu przykłady szkodliwości i użyteczności tarcia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siłę dośrodkową jako przyczynę ruchu jednostajnego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określa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jej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zwrot;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wskazuje przykłady sił pełniących funkcję siły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dośrodkowej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jednostajny po okręgu, posługując się pojęciami: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okresu,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częstotliwości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liniowej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 z ich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jednostkami;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drugą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trzecią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zasadę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 do opisu ruchu po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tekst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popularnonaukowy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Czy</w:t>
            </w:r>
            <w:r>
              <w:rPr>
                <w:rFonts w:cs="Arial" w:ascii="Arial" w:hAnsi="Arial"/>
                <w:i/>
                <w:iCs/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można</w:t>
            </w:r>
            <w:r>
              <w:rPr>
                <w:rFonts w:cs="Arial" w:ascii="Arial" w:hAnsi="Arial"/>
                <w:i/>
                <w:iCs/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biegać</w:t>
            </w:r>
            <w:r>
              <w:rPr>
                <w:rFonts w:cs="Arial" w:ascii="Arial" w:hAnsi="Arial"/>
                <w:i/>
                <w:iCs/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po wodzie?</w:t>
            </w:r>
            <w:r>
              <w:rPr>
                <w:color w:val="221F1F"/>
                <w:w w:val="105"/>
                <w:sz w:val="15"/>
                <w:szCs w:val="15"/>
              </w:rPr>
              <w:t>; wyodrębnia z niego informacje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kluczowe i posługuje się nimi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doświadczenia:</w:t>
            </w:r>
          </w:p>
          <w:p>
            <w:pPr>
              <w:pStyle w:val="TableParagraph"/>
              <w:widowControl w:val="false"/>
              <w:numPr>
                <w:ilvl w:val="1"/>
                <w:numId w:val="3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skutków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oddziaływań,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wyznaczanie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wartości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siły,</w:t>
            </w:r>
          </w:p>
          <w:p>
            <w:pPr>
              <w:pStyle w:val="TableParagraph"/>
              <w:widowControl w:val="false"/>
              <w:numPr>
                <w:ilvl w:val="1"/>
                <w:numId w:val="3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badanie równoważenia się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sił,</w:t>
            </w:r>
          </w:p>
          <w:p>
            <w:pPr>
              <w:pStyle w:val="TableParagraph"/>
              <w:widowControl w:val="false"/>
              <w:numPr>
                <w:ilvl w:val="1"/>
                <w:numId w:val="3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obserwacje ruchu po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korzystając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ich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przedstawia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doświadczeń i formułuje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</w:t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dodawaniem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rozkładaniem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składowe,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pierwszej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drugiej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dynamiki,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trzeciej zasady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dynamiki,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jednostajnym po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siłami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bezwładności, 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wyodrębnia z tekstów, tabel, wykresów i rysunków informacje kluczowe, przedstawia je w różnych postaciach, przelicza wielokrotności i podwielokrotności; wykonuje obliczenia i zapisuje wynik zgodnie z zasadami zaokrąglania, z zachowaniem liczby cyfr znaczących wynikającej z dokładności danych</w:t>
            </w:r>
          </w:p>
        </w:tc>
        <w:tc>
          <w:tcPr>
            <w:tcW w:w="380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wymienia i rozróżnia rodzaje oddziaływań fundamentalnych (grawitacyjne, </w:t>
            </w:r>
            <w:r>
              <w:rPr>
                <w:color w:val="221F1F"/>
                <w:sz w:val="15"/>
                <w:szCs w:val="15"/>
              </w:rPr>
              <w:t xml:space="preserve">elektromagnetyczne, jądrowe), rozpoznaje </w:t>
            </w:r>
            <w:r>
              <w:rPr>
                <w:color w:val="221F1F"/>
                <w:w w:val="105"/>
                <w:sz w:val="15"/>
                <w:szCs w:val="15"/>
              </w:rPr>
              <w:t>je i wskazuje w otoczeniu ich przykłady; określa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przykładach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skutki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oddziaływań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przykładach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wzajemność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oddziaływań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siły na przedstawionych ilustracjach (rysunkach, zdjęciach); wyjaśnia na przykładzie, że skutek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działania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zależy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punktu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jej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przyłożenia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graficznie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siłę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wypadkową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dla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 działających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dowolnych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kierunkach </w:t>
            </w:r>
            <w:r>
              <w:rPr>
                <w:color w:val="221F1F"/>
                <w:sz w:val="15"/>
                <w:szCs w:val="15"/>
              </w:rPr>
              <w:t>na płaszczyźnie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wykonuje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graficznie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rozkładanie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składowe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rysuje składowe siły ciężkości na równi pochyłej, działające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równolegle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prostopadle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powierzchni równi;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pierwszą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drugą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 zachowania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ciał;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wykorzystuje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jako wielkości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wektorowej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różnych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możliwości ruchu ciał; opisuje ruch ciał na równi pochyłej, </w:t>
            </w:r>
            <w:r>
              <w:rPr>
                <w:color w:val="221F1F"/>
                <w:sz w:val="15"/>
                <w:szCs w:val="15"/>
              </w:rPr>
              <w:t>wyjaśnia  niezależność</w:t>
            </w:r>
            <w:r>
              <w:rPr>
                <w:color w:val="221F1F"/>
                <w:spacing w:val="-12"/>
                <w:sz w:val="15"/>
                <w:szCs w:val="15"/>
              </w:rPr>
              <w:t xml:space="preserve"> </w:t>
            </w:r>
            <w:r>
              <w:rPr>
                <w:color w:val="221F1F"/>
                <w:sz w:val="15"/>
                <w:szCs w:val="15"/>
              </w:rPr>
              <w:t>ruchów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ilustruje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trzecią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zasadę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dynamiki; opisuje przebieg doświadczenia lub pokazu, przedstawia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jego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wyniki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formułuje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trzecią zasadę dynamiki do opisu zachowania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ciał;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przykładzie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skutki </w:t>
            </w:r>
            <w:r>
              <w:rPr>
                <w:color w:val="221F1F"/>
                <w:sz w:val="15"/>
                <w:szCs w:val="15"/>
              </w:rPr>
              <w:t>wzajemnego  oddziaływania</w:t>
            </w:r>
            <w:r>
              <w:rPr>
                <w:color w:val="221F1F"/>
                <w:spacing w:val="-11"/>
                <w:sz w:val="15"/>
                <w:szCs w:val="15"/>
              </w:rPr>
              <w:t xml:space="preserve"> </w:t>
            </w:r>
            <w:r>
              <w:rPr>
                <w:color w:val="221F1F"/>
                <w:sz w:val="15"/>
                <w:szCs w:val="15"/>
              </w:rPr>
              <w:t>ciał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rysuje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(przedstawia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pomocą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wektorów),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oznacza i opisuje siły wzajemnego oddziaływania ciał; wyjaśnia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przykładzie,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dlaczego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wynikające z trzeciej zasady dynamiki się nie równoważą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rozróżnia i opisuje tarcie statyczne i tarcie kinetyczne; rozróżnia współczynniki tarcia kinetycznego i tarcia statycznego, posługuje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się tymi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współczynnikami, wyjaśnia,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3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czego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one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zależą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ciał, posługując się pojęciem siły tarcia;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zaznacza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określa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jego cechy; omawia rolę tarcia na wybranych przykładach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zależności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między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siłą dośrodkową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masą,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prędkością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liniową i promieniem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okręgu;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wyjaśnia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rolę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 na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wybranych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przykładach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pojęciami: prędkości kątowej, przyspieszenia dośrodkowego i siły dośrodkowej wraz z ich jednostkami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związki między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promieniem okręgu, prędkością kątową, prędkością liniową, przyspieszeniem dośrodkowym i siłą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dośrodkową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układy inercjalne i nieinercjalne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bezwładności;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wyjaśnia na przykładach przyczynę działania siły bezwładności, określa jej cechy,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przedstawia na rysunku jej kierunek i zwrot; posługuje się pojęciem siły odśrodkowej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zasadę równoważności układów inercjalnych (zasadę względności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Galileusza)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stan nieważkości i stan przeciążenia, podaje warunki i przykłady ich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występowania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pochodzącymi z analizy materiałów źródłowych, w tym tekstów popularnonaukowych, lub zaczerpniętych z internetu, dotyczących zasad dynamiki, w tym historii ich formułowania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 pochodzące z analizy tekstu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popularnonaukowego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Czy</w:t>
            </w:r>
            <w:r>
              <w:rPr>
                <w:rFonts w:cs="Arial" w:ascii="Arial" w:hAnsi="Arial"/>
                <w:i/>
                <w:iCs/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można</w:t>
            </w:r>
            <w:r>
              <w:rPr>
                <w:rFonts w:cs="Arial" w:ascii="Arial" w:hAnsi="Arial"/>
                <w:i/>
                <w:iCs/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 xml:space="preserve">biegać po wodzie </w:t>
            </w:r>
            <w:r>
              <w:rPr>
                <w:color w:val="221F1F"/>
                <w:w w:val="105"/>
                <w:sz w:val="15"/>
                <w:szCs w:val="15"/>
              </w:rPr>
              <w:t>do rozwiązywania zadań lub problemów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doświadczenia: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bada, jak przyspieszenie zależy od siły i masy,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 zależność tarcia od przyłożonej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i rodzaju powierzchni oraz siły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nacisku,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rFonts w:ascii="HelveticaNeueLT Pro 65 Md" w:hAnsi="HelveticaNeueLT Pro 65 Md" w:cs="HelveticaNeueLT Pro 65 Md"/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doświadczalnie wyznacza wartość współczynnika tarcia na podstawie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analizy ruchu ciała na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równi,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rFonts w:ascii="HelveticaNeueLT Pro 65 Md" w:hAnsi="HelveticaNeueLT Pro 65 Md" w:cs="HelveticaNeueLT Pro 65 Md"/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doświadczalnie bada związek między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siłą dośrodkową a masą, prędkością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34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liniową i promieniem w ruchu jednostajnym po okręgu,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doświadczalnie demonstruje działanie siły bezwładności, m.in. na przykładzie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pojazdów gwałtownie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hamujących,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korzystając z ich opisu; przedstawia, analizuje i opracowuje uzyskane wyniki, formułuje wnioski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typowe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zadania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problemy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związane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28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dodawaniem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rozkładaniem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składowe,</w:t>
            </w:r>
          </w:p>
          <w:p>
            <w:pPr>
              <w:pStyle w:val="TableParagraph"/>
              <w:widowControl w:val="false"/>
              <w:numPr>
                <w:ilvl w:val="1"/>
                <w:numId w:val="28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zasad dynamiki,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pierwszej i drugiej,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trzeciej zasady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dynamiki,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– z uwzględnieniem sił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 i wykorzystaniem drugiej zasady dynamiki, ruchem jednostajnym po okręgu, z wykorzystaniem związków między promieniem okręgu, prędkością kątową, prędkością liniową oraz przyspieszeniem dośrodkowym i siłą dośrodkową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siłami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bezwładności,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tworzy rysunki schematyczne, sporządza i interpretuje wykresy, posługuje się tablicami fizycznymi oraz kartą wybranych wzorów i stałych fizykochemicznych, wykonuje obliczenia szacunkowe i poddaje analizie otrzymany wynik, wykonuje obliczenia, posługując się kalkulatorem</w:t>
            </w:r>
          </w:p>
          <w:p>
            <w:pPr>
              <w:pStyle w:val="TableParagraph"/>
              <w:widowControl w:val="false"/>
              <w:numPr>
                <w:ilvl w:val="0"/>
                <w:numId w:val="2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dokonuje syntezy wiedzy o ruchu i siłach; przedstawia najważniejsze pojęcia,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i zależności</w:t>
            </w:r>
          </w:p>
        </w:tc>
        <w:tc>
          <w:tcPr>
            <w:tcW w:w="335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 z analizy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materiałów źródłowych, w tym tekstów popularnonaukowych, lub zaczerpniętych z internetu, dotyczących oddziaływań fundamentalnych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siłę wypadkową dla sił działających w dowolnych kierunkach na płaszczyźnie;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oblicza wartość tej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składowe siły ciężkości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równi pochyłej, działające równolegle i prostopadle do powierzchni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równi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na przykładach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praktyczne wykorzystanie dodawania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  rozkładania ich na składowe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wzajemne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oddziaływanie i zachowanie się ciał;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przewiduje i uzasadnia ich skutki, posługując się trzecią zasadą dynamiki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i opisuje tarcie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poślizgowe i tarcie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toczne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ruch ciała na równi pochyłej; wykonuje graficznie rozkład sił, wyznacza składowe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ciężkości i siłę tarcia oraz wartość współczynnika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mikroskopową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przyczynę występowania sił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wyprowadza i interpretuje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związki między promieniem okręgu, prędkością kątową, prędkością liniową, przyspieszeniem dośrodkowym i siłą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dośrodkową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omawia różnice między opisem ruchu ciał w układach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inercjalnych i nieinercjalnych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pojęcie sił bezwładności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 opisu ruchu ciał w układach nieinercjalnych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opisuje stan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niedociążenia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wyjaśnia na przykładach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przyczynę działania siły Coriolisa; omawia działanie siły Coriolisa na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Ziemi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 i modyfikuje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 doświadczeń:</w:t>
            </w:r>
          </w:p>
          <w:p>
            <w:pPr>
              <w:pStyle w:val="TableParagraph"/>
              <w:widowControl w:val="false"/>
              <w:numPr>
                <w:ilvl w:val="1"/>
                <w:numId w:val="27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badania równoważenia się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sił,</w:t>
            </w:r>
          </w:p>
          <w:p>
            <w:pPr>
              <w:pStyle w:val="TableParagraph"/>
              <w:widowControl w:val="false"/>
              <w:numPr>
                <w:ilvl w:val="1"/>
                <w:numId w:val="27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badania, jak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przyspieszenie zależy od siły i masy,</w:t>
            </w:r>
          </w:p>
          <w:p>
            <w:pPr>
              <w:pStyle w:val="TableParagraph"/>
              <w:widowControl w:val="false"/>
              <w:numPr>
                <w:ilvl w:val="1"/>
                <w:numId w:val="27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doświadczenia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ilustrującego trzecią zasadę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dynamiki,</w:t>
            </w:r>
          </w:p>
          <w:p>
            <w:pPr>
              <w:pStyle w:val="TableParagraph"/>
              <w:widowControl w:val="false"/>
              <w:numPr>
                <w:ilvl w:val="1"/>
                <w:numId w:val="27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badania zależności tarcia od przyłożonej siły i rodzaju powierzchni oraz siły nacisku, 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formułuje hipotezy i prezentuje kroki niezbędne do ich weryfikacji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sporządza i interpretuje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wykresy zależności:</w:t>
            </w:r>
          </w:p>
          <w:p>
            <w:pPr>
              <w:pStyle w:val="TableParagraph"/>
              <w:widowControl w:val="false"/>
              <w:numPr>
                <w:ilvl w:val="1"/>
                <w:numId w:val="27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>przyspieszenia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a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F</m:t>
                  </m:r>
                </m:e>
              </m:d>
            </m:oMath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masy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a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m</m:t>
                  </m:r>
                </m:e>
              </m:d>
            </m:oMath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 oraz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odwrotności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masy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a</m:t>
              </m:r>
              <m:d>
                <m:dPr>
                  <m:begChr m:val="("/>
                  <m:endChr m:val=")"/>
                </m:dPr>
                <m:e>
                  <m:f>
                    <m:fPr>
                      <m:type m:val="lin"/>
                    </m:fPr>
                    <m:num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m</m:t>
                      </m:r>
                    </m:den>
                  </m:f>
                </m:e>
              </m:d>
            </m:oMath>
            <w:r>
              <w:rPr>
                <w:color w:val="221F1F"/>
                <w:spacing w:val="-4"/>
                <w:w w:val="105"/>
                <w:sz w:val="15"/>
                <w:szCs w:val="15"/>
              </w:rPr>
              <w:t>,</w:t>
            </w:r>
          </w:p>
          <w:p>
            <w:pPr>
              <w:pStyle w:val="TableParagraph"/>
              <w:widowControl w:val="false"/>
              <w:numPr>
                <w:ilvl w:val="1"/>
                <w:numId w:val="27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tarcia od siły nacisku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(wyznacza współczynnik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tarcia),</w:t>
            </w:r>
          </w:p>
          <w:p>
            <w:pPr>
              <w:pStyle w:val="TableParagraph"/>
              <w:widowControl w:val="false"/>
              <w:numPr>
                <w:ilvl w:val="1"/>
                <w:numId w:val="27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siły dośrodkowej od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kwadratu prędkości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liniowej,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na podstawie wyników doświadczeń; uwzględnia niepewności pomiarów i opory ruchu; dopasowuje prostą do danych przedstawionych w postaci wykresu, interpretuje jej nachylenie i punkty przecięcia z osiami, wyznacza, określa i interpretuje jej współczynnik kierunkowy</w:t>
            </w:r>
          </w:p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opracowuje wyniki doświadczenia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– badania związku między siłą dośrodkową a masą, prędkością liniową i promieniem w ruchu jednostajnym po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doświadczalnie ilustruje stan nieważkości i działanie siły odśrodkowej oraz 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Coriolisa</w:t>
            </w:r>
          </w:p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samodzielnie wyszukuje i analizuje tekst popularnonaukowy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 ruchu i sił, posługuje się informacjami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pochodzącymi z analizy tego tekstu</w:t>
            </w:r>
          </w:p>
          <w:p>
            <w:pPr>
              <w:pStyle w:val="TableParagraph"/>
              <w:widowControl w:val="false"/>
              <w:numPr>
                <w:ilvl w:val="0"/>
                <w:numId w:val="2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lub problemy związane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23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dodawaniem sił i rozkładaniem ich na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składowe,</w:t>
            </w:r>
          </w:p>
          <w:p>
            <w:pPr>
              <w:pStyle w:val="TableParagraph"/>
              <w:widowControl w:val="false"/>
              <w:numPr>
                <w:ilvl w:val="1"/>
                <w:numId w:val="23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zasad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 pierwszej i drugiej oraz równań ruchu,</w:t>
            </w:r>
          </w:p>
          <w:p>
            <w:pPr>
              <w:pStyle w:val="TableParagraph"/>
              <w:widowControl w:val="false"/>
              <w:numPr>
                <w:ilvl w:val="1"/>
                <w:numId w:val="23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trzeciej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dynamiki,</w:t>
            </w:r>
          </w:p>
          <w:p>
            <w:pPr>
              <w:pStyle w:val="TableParagraph"/>
              <w:widowControl w:val="false"/>
              <w:numPr>
                <w:ilvl w:val="1"/>
                <w:numId w:val="23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– z uwzględnieniem sił tarcia i wykorzystaniem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drugiej zasady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dynamiki,</w:t>
            </w:r>
          </w:p>
          <w:p>
            <w:pPr>
              <w:pStyle w:val="TableParagraph"/>
              <w:widowControl w:val="false"/>
              <w:numPr>
                <w:ilvl w:val="1"/>
                <w:numId w:val="23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po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 z wykorzystaniem związków między promieniem okręgu, prędkością kątową, prędkością liniową oraz przyspieszeniem dośrodkowym i siłą dośrodkową,</w:t>
            </w:r>
          </w:p>
          <w:p>
            <w:pPr>
              <w:pStyle w:val="TableParagraph"/>
              <w:widowControl w:val="false"/>
              <w:numPr>
                <w:ilvl w:val="1"/>
                <w:numId w:val="23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siłami bezwładności oraz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opisem zjawisk (ruchu ciał) w układach inercjalnych i nieinercjalnych</w:t>
            </w:r>
          </w:p>
        </w:tc>
        <w:tc>
          <w:tcPr>
            <w:tcW w:w="309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nietypowe, złożone zadania lub problemy związane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dodawaniem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 i rozkładaniem ich na składowe,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zasad dynamiki pierwszej i drugiej oraz równań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ruchu,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z w:val="15"/>
                <w:szCs w:val="15"/>
              </w:rPr>
              <w:t xml:space="preserve">wykorzystaniem </w:t>
            </w:r>
            <w:r>
              <w:rPr>
                <w:color w:val="221F1F"/>
                <w:w w:val="105"/>
                <w:sz w:val="15"/>
                <w:szCs w:val="15"/>
              </w:rPr>
              <w:t>trzeciej zasady dynamiki,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ruchem, z uwzględnieniem sił tarcia i wykorzystaniem drugiej zasady dynamiki,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po okręgu, z wykorzystaniem związków między promieniem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okręgu, prędkością kątową, prędkością liniową oraz przyspieszeniem dośrodkowym i siłą dośrodkową,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siłami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bezwładności oraz opisem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zjawisk (ruchu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ciał) w układach </w:t>
            </w:r>
            <w:r>
              <w:rPr>
                <w:color w:val="221F1F"/>
                <w:sz w:val="15"/>
                <w:szCs w:val="15"/>
              </w:rPr>
              <w:t>inercjalnych i </w:t>
            </w:r>
            <w:r>
              <w:rPr>
                <w:color w:val="221F1F"/>
                <w:w w:val="105"/>
                <w:sz w:val="15"/>
                <w:szCs w:val="15"/>
              </w:rPr>
              <w:t>nieinercjalnych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i prezentuje własny projekt związany z ruchem i siłami</w:t>
            </w:r>
          </w:p>
        </w:tc>
      </w:tr>
      <w:tr>
        <w:trPr>
          <w:trHeight w:val="20" w:hRule="atLeast"/>
        </w:trPr>
        <w:tc>
          <w:tcPr>
            <w:tcW w:w="14728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5. Energia i pęd</w:t>
            </w:r>
          </w:p>
        </w:tc>
      </w:tr>
      <w:tr>
        <w:trPr>
          <w:trHeight w:val="20" w:hRule="atLeast"/>
        </w:trPr>
        <w:tc>
          <w:tcPr>
            <w:tcW w:w="446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pojęciami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mechanicznej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mocy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 z ich jednostkami; stosuje w obliczeniach związek pracy z siłą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drogą,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jakiej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została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wykonana,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oraz związek mocy z pracą i czasem, w jakim została </w:t>
            </w:r>
            <w:r>
              <w:rPr>
                <w:color w:val="221F1F"/>
                <w:w w:val="105"/>
                <w:sz w:val="15"/>
                <w:szCs w:val="15"/>
              </w:rPr>
              <w:t>wykonana; opisuje związki dżula i wata z jednostkami podstawowymi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energii, w tym energii potencjalnej grawitacji wraz z jej jednostką; opisuje wykonaną pracę jako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energii;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wyznacza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 grawitacji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wymienia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różne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formy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energii,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podaje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ich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 z otoczenia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energii kinetycznej wraz z jej jednostką,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oblicza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energię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kinetyczną;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wykonaną pracę jako zmianę energii; wyznacza zmianę energii kinetycznej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zachowania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zjawisk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w otoczeniu przykłady przemian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energii potencjalnej sprężystości wraz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jej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jednostką;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wykonaną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pracę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jako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zmianę energii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sprężystości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pędu i jednostką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zderzenia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sprężyste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zderzenia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niesprężyste; wskazuje w otoczeniu przykłady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zderzeń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artykuł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popularnonaukowy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zderzeń; wyodrębnia informacje kluczowe i posługuje się</w:t>
            </w:r>
            <w:r>
              <w:rPr>
                <w:color w:val="221F1F"/>
                <w:spacing w:val="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nimi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bada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zależność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wydłużenia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sprężyny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 siły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odkształcającej,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korzystając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opisu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proste zadania lub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problemy:</w:t>
            </w:r>
          </w:p>
          <w:p>
            <w:pPr>
              <w:pStyle w:val="TableParagraph"/>
              <w:widowControl w:val="false"/>
              <w:numPr>
                <w:ilvl w:val="1"/>
                <w:numId w:val="18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obliczaniem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mechanicznej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mocy,</w:t>
            </w:r>
          </w:p>
          <w:p>
            <w:pPr>
              <w:pStyle w:val="TableParagraph"/>
              <w:widowControl w:val="false"/>
              <w:numPr>
                <w:ilvl w:val="1"/>
                <w:numId w:val="18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energią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potencjalną,</w:t>
            </w:r>
          </w:p>
          <w:p>
            <w:pPr>
              <w:pStyle w:val="TableParagraph"/>
              <w:widowControl w:val="false"/>
              <w:numPr>
                <w:ilvl w:val="1"/>
                <w:numId w:val="18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spacing w:val="-3"/>
                <w:w w:val="105"/>
                <w:sz w:val="15"/>
                <w:szCs w:val="15"/>
              </w:rPr>
              <w:t>korzystając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wzoru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energię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kinetyczną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 xml:space="preserve">zasady </w:t>
            </w:r>
            <w:r>
              <w:rPr>
                <w:color w:val="221F1F"/>
                <w:spacing w:val="-1"/>
                <w:sz w:val="15"/>
                <w:szCs w:val="15"/>
              </w:rPr>
              <w:t>zachowania</w:t>
            </w:r>
            <w:r>
              <w:rPr>
                <w:color w:val="221F1F"/>
                <w:spacing w:val="30"/>
                <w:sz w:val="15"/>
                <w:szCs w:val="15"/>
              </w:rPr>
              <w:t xml:space="preserve"> </w:t>
            </w:r>
            <w:r>
              <w:rPr>
                <w:color w:val="221F1F"/>
                <w:sz w:val="15"/>
                <w:szCs w:val="15"/>
              </w:rPr>
              <w:t>energii,</w:t>
            </w:r>
          </w:p>
          <w:p>
            <w:pPr>
              <w:pStyle w:val="TableParagraph"/>
              <w:widowControl w:val="false"/>
              <w:numPr>
                <w:ilvl w:val="1"/>
                <w:numId w:val="18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energią potencjalną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sprężystości,</w:t>
            </w:r>
          </w:p>
          <w:p>
            <w:pPr>
              <w:pStyle w:val="TableParagraph"/>
              <w:widowControl w:val="false"/>
              <w:numPr>
                <w:ilvl w:val="1"/>
                <w:numId w:val="18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rFonts w:ascii="Arial" w:hAnsi="Arial" w:cs="Arial"/>
                <w:i/>
                <w:i/>
                <w:iCs/>
                <w:color w:val="221F1F"/>
                <w:w w:val="97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związane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wykorzystaniem zasady zachowania pędu i </w:t>
            </w:r>
            <w:r>
              <w:rPr>
                <w:color w:val="221F1F"/>
                <w:spacing w:val="-3"/>
                <w:w w:val="104"/>
                <w:sz w:val="15"/>
                <w:szCs w:val="15"/>
              </w:rPr>
              <w:t>drugie</w:t>
            </w:r>
            <w:r>
              <w:rPr>
                <w:color w:val="221F1F"/>
                <w:w w:val="104"/>
                <w:sz w:val="15"/>
                <w:szCs w:val="15"/>
              </w:rPr>
              <w:t>j</w:t>
            </w:r>
            <w:r>
              <w:rPr>
                <w:color w:val="221F1F"/>
                <w:spacing w:val="-4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4"/>
                <w:sz w:val="15"/>
                <w:szCs w:val="15"/>
              </w:rPr>
              <w:t>zasad</w:t>
            </w:r>
            <w:r>
              <w:rPr>
                <w:color w:val="221F1F"/>
                <w:w w:val="104"/>
                <w:sz w:val="15"/>
                <w:szCs w:val="15"/>
              </w:rPr>
              <w:t>y</w:t>
            </w:r>
            <w:r>
              <w:rPr>
                <w:color w:val="221F1F"/>
                <w:spacing w:val="-4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4"/>
                <w:sz w:val="15"/>
                <w:szCs w:val="15"/>
              </w:rPr>
              <w:t>dynamik</w:t>
            </w:r>
            <w:r>
              <w:rPr>
                <w:color w:val="221F1F"/>
                <w:w w:val="104"/>
                <w:sz w:val="15"/>
                <w:szCs w:val="15"/>
              </w:rPr>
              <w:t>i</w:t>
            </w:r>
            <w:r>
              <w:rPr>
                <w:color w:val="221F1F"/>
                <w:spacing w:val="-4"/>
                <w:sz w:val="15"/>
                <w:szCs w:val="15"/>
              </w:rPr>
              <w:t xml:space="preserve"> w postaci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∆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p</m:t>
                  </m:r>
                </m:e>
              </m:acc>
              <m:r>
                <w:rPr>
                  <w:rFonts w:ascii="Cambria Math" w:hAnsi="Cambria Math"/>
                </w:rPr>
                <m:t xml:space="preserve">=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F</m:t>
                  </m:r>
                </m:e>
              </m:acc>
              <m:r>
                <w:rPr>
                  <w:rFonts w:ascii="Cambria Math" w:hAnsi="Cambria Math"/>
                </w:rPr>
                <m:t xml:space="preserve">∆</m:t>
              </m:r>
              <m:r>
                <w:rPr>
                  <w:rFonts w:ascii="Cambria Math" w:hAnsi="Cambria Math"/>
                </w:rPr>
                <m:t xml:space="preserve">p</m:t>
              </m:r>
            </m:oMath>
          </w:p>
          <w:p>
            <w:pPr>
              <w:pStyle w:val="TableParagraph"/>
              <w:widowControl w:val="false"/>
              <w:numPr>
                <w:ilvl w:val="1"/>
                <w:numId w:val="18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dotyczące zderzeń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niesprężystych,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wyodrębnia z tekstów i ilustracji informacje kluczowe dla opisywanego zjawiska bądź problemu, przedstawia je w różnych postaciach, przelicza wielokrotności i podwielokrotności, wykonuje obliczenia i zapisuje wynik zgodnie z zasadami zaokrąglania, z zachowaniem liczby cyfr znaczących wynikającej z dokładności danych</w:t>
            </w:r>
          </w:p>
        </w:tc>
        <w:tc>
          <w:tcPr>
            <w:tcW w:w="380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zależność pracy od kąta między wektorem siły a kierunkiem ruchu ciała; wyjaśnia na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przykładach,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że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skutek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działania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 tego kąta; przedstawia rozkład sił podczas przesuwania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interpretuje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pole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zależności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 drogi i pole pod wykresem zależności mocy od czasu jako wykonaną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pracę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na przykładzie, że praca wykonana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nad ciałem przez siłę równoważącą siłę ciężkości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 zależy od sposobu przemieszczania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na wybranym przykładzie, że energia potencjalna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zależy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poziomu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odniesienia; oblicza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energię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potencjalną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jak zmienia się energia, jeśli siła wykonuje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pracę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dodatnią,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jak,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jeśli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wykonuje pracę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ujemną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przemiany energii na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wybranych przykładach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obliczeniach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zasadę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zachowania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 mechanicznej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proporcjonalność siły sprężystości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 wydłużenia sprężyny; posługuje się pojęciem współczynnika sprężystości i jego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jednostką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i interpretuje wykres zależności siły sprężystości od wydłużenia sprężyny; wykazuje, że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pole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wykresem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jest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liczbowo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równe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pracy wykonanej podczas rozciągania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sprężyny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na wybranym przykładzie (np.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skoku o tyczce) przemiany energii z uwzględnieniem energii potencjalnej sprężystości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rFonts w:ascii="Arial" w:hAnsi="Arial" w:cs="Arial"/>
                <w:i/>
                <w:i/>
                <w:iCs/>
                <w:color w:val="221F1F"/>
                <w:w w:val="97"/>
                <w:sz w:val="15"/>
                <w:szCs w:val="15"/>
              </w:rPr>
            </w:pPr>
            <w:r>
              <w:rPr>
                <w:color w:val="221F1F"/>
                <w:w w:val="104"/>
                <w:sz w:val="15"/>
                <w:szCs w:val="15"/>
              </w:rPr>
              <w:t>stosuje</w:t>
            </w:r>
            <w:r>
              <w:rPr>
                <w:color w:val="221F1F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4"/>
                <w:sz w:val="15"/>
                <w:szCs w:val="15"/>
              </w:rPr>
              <w:t>obliczeniach</w:t>
            </w:r>
            <w:r>
              <w:rPr>
                <w:color w:val="221F1F"/>
                <w:sz w:val="15"/>
                <w:szCs w:val="15"/>
              </w:rPr>
              <w:t xml:space="preserve"> </w:t>
            </w:r>
            <w:r>
              <w:rPr>
                <w:color w:val="221F1F"/>
                <w:w w:val="104"/>
                <w:sz w:val="15"/>
                <w:szCs w:val="15"/>
              </w:rPr>
              <w:t>zależność</w:t>
            </w:r>
            <w:r>
              <w:rPr>
                <w:color w:val="221F1F"/>
                <w:sz w:val="15"/>
                <w:szCs w:val="15"/>
              </w:rPr>
              <w:t xml:space="preserve">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∆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p</m:t>
                  </m:r>
                </m:e>
              </m:acc>
              <m:r>
                <w:rPr>
                  <w:rFonts w:ascii="Cambria Math" w:hAnsi="Cambria Math"/>
                </w:rPr>
                <m:t xml:space="preserve">=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F</m:t>
                  </m:r>
                </m:e>
              </m:acc>
              <m:r>
                <w:rPr>
                  <w:rFonts w:ascii="Cambria Math" w:hAnsi="Cambria Math"/>
                </w:rPr>
                <m:t xml:space="preserve">∆</m:t>
              </m:r>
              <m:r>
                <w:rPr>
                  <w:rFonts w:ascii="Cambria Math" w:hAnsi="Cambria Math"/>
                </w:rPr>
                <m:t xml:space="preserve">p</m:t>
              </m:r>
            </m:oMath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6"/>
                <w:w w:val="105"/>
                <w:sz w:val="15"/>
                <w:szCs w:val="15"/>
              </w:rPr>
              <w:t>interpretuje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>drugą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>zasadę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>dynamiki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>jako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związek </w:t>
            </w:r>
            <w:r>
              <w:rPr>
                <w:color w:val="221F1F"/>
                <w:w w:val="105"/>
                <w:sz w:val="15"/>
                <w:szCs w:val="15"/>
              </w:rPr>
              <w:t>między zmianą pędu i popędem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wykorzystuje 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zasadę 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zachowania 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pędu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do 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opisu </w:t>
            </w:r>
            <w:r>
              <w:rPr>
                <w:color w:val="221F1F"/>
                <w:w w:val="105"/>
                <w:sz w:val="15"/>
                <w:szCs w:val="15"/>
              </w:rPr>
              <w:t>zachowania się izolowanego układu ciał oraz wyjaśnienia zjawiska odrzutu; wskazuje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 zjawisk, w których spełniona jest zasada zachowania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zderzenia niesprężyste; stosuje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zasadę zachowania pędu w opisach zderzeń niesprężystych i w obliczeniach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zderzenia sprężyste na wybranych przykładach; stosuje zasadę zachowania energii kinetycznej i zasadę zachowania pędu w opisach zderzeń sprężystych i w obliczeniach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przedstawia własnymi słowami główne tezy artykułu popularnonaukowego dotyczącego zderzeń pt.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Fizyk ogląda TV</w:t>
            </w:r>
            <w:r>
              <w:rPr>
                <w:color w:val="221F1F"/>
                <w:w w:val="105"/>
                <w:sz w:val="15"/>
                <w:szCs w:val="15"/>
              </w:rPr>
              <w:t>; wykorzystuje informacje pochodzące z analizy tego tekstu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 rozwiązywania zadań lub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problemów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bada:</w:t>
            </w:r>
          </w:p>
          <w:p>
            <w:pPr>
              <w:pStyle w:val="TableParagraph"/>
              <w:widowControl w:val="false"/>
              <w:numPr>
                <w:ilvl w:val="1"/>
                <w:numId w:val="17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czego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zależy,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czego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energia potencjalna ciała, korzystając z opisu doświadczenia,</w:t>
            </w:r>
          </w:p>
          <w:p>
            <w:pPr>
              <w:pStyle w:val="TableParagraph"/>
              <w:widowControl w:val="false"/>
              <w:numPr>
                <w:ilvl w:val="1"/>
                <w:numId w:val="17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zależność wydłużenia sprężyny od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odkształcającej,</w:t>
            </w:r>
          </w:p>
          <w:p>
            <w:pPr>
              <w:pStyle w:val="TableParagraph"/>
              <w:widowControl w:val="false"/>
              <w:numPr>
                <w:ilvl w:val="1"/>
                <w:numId w:val="17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rFonts w:ascii="HelveticaNeueLT Pro 65 Md" w:hAnsi="HelveticaNeueLT Pro 65 Md" w:cs="HelveticaNeueLT Pro 65 Md"/>
                <w:b/>
                <w:b/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zderzenia ciał; wyznacza masę lub prędkość jednego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5"/>
                <w:w w:val="105"/>
                <w:sz w:val="15"/>
                <w:szCs w:val="15"/>
              </w:rPr>
              <w:t xml:space="preserve"> z 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ciał,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4"/>
                <w:w w:val="105"/>
                <w:sz w:val="15"/>
                <w:szCs w:val="15"/>
              </w:rPr>
              <w:t>korzystając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13"/>
                <w:w w:val="105"/>
                <w:sz w:val="15"/>
                <w:szCs w:val="15"/>
              </w:rPr>
              <w:t xml:space="preserve"> z 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4"/>
                <w:w w:val="105"/>
                <w:sz w:val="15"/>
                <w:szCs w:val="15"/>
              </w:rPr>
              <w:t>zasady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4"/>
                <w:w w:val="105"/>
                <w:sz w:val="15"/>
                <w:szCs w:val="15"/>
              </w:rPr>
              <w:t>zachowania pędu,</w:t>
            </w:r>
          </w:p>
          <w:p>
            <w:pPr>
              <w:pStyle w:val="TableParagraph"/>
              <w:widowControl w:val="false"/>
              <w:numPr>
                <w:ilvl w:val="1"/>
                <w:numId w:val="17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zjawisko odrzutu oraz wyznacza prędkości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 po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odrzucie,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przedstawia, analizuje i opracowuje wyniki doświadczenia,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uwzględnia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niepewności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pomiarów i 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formułuje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</w:t>
            </w:r>
          </w:p>
          <w:p>
            <w:pPr>
              <w:pStyle w:val="TableParagraph"/>
              <w:widowControl w:val="false"/>
              <w:numPr>
                <w:ilvl w:val="0"/>
                <w:numId w:val="1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typowe zadania lub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problemy:</w:t>
            </w:r>
          </w:p>
          <w:p>
            <w:pPr>
              <w:pStyle w:val="TableParagraph"/>
              <w:widowControl w:val="false"/>
              <w:numPr>
                <w:ilvl w:val="1"/>
                <w:numId w:val="1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obliczaniem pracy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mechanicznej i mocy,</w:t>
            </w:r>
          </w:p>
          <w:p>
            <w:pPr>
              <w:pStyle w:val="TableParagraph"/>
              <w:widowControl w:val="false"/>
              <w:numPr>
                <w:ilvl w:val="1"/>
                <w:numId w:val="1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energią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potencjalną,</w:t>
            </w:r>
          </w:p>
          <w:p>
            <w:pPr>
              <w:pStyle w:val="TableParagraph"/>
              <w:widowControl w:val="false"/>
              <w:numPr>
                <w:ilvl w:val="1"/>
                <w:numId w:val="1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3"/>
                <w:w w:val="105"/>
                <w:sz w:val="15"/>
                <w:szCs w:val="15"/>
              </w:rPr>
              <w:t>korzystając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ze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wzoru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energię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kinetyczną i zasady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zachowania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energii,</w:t>
            </w:r>
          </w:p>
          <w:p>
            <w:pPr>
              <w:pStyle w:val="TableParagraph"/>
              <w:widowControl w:val="false"/>
              <w:numPr>
                <w:ilvl w:val="1"/>
                <w:numId w:val="1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energią potencjalną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sprężystości,</w:t>
            </w:r>
          </w:p>
          <w:p>
            <w:pPr>
              <w:pStyle w:val="TableParagraph"/>
              <w:widowControl w:val="false"/>
              <w:numPr>
                <w:ilvl w:val="1"/>
                <w:numId w:val="1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rFonts w:ascii="Arial" w:hAnsi="Arial" w:cs="Arial"/>
                <w:i/>
                <w:i/>
                <w:iCs/>
                <w:color w:val="221F1F"/>
                <w:w w:val="97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wykorzystaniem zasady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zachowania pędu oraz drugiej zasady dynamiki w postaci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∆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p</m:t>
                  </m:r>
                </m:e>
              </m:acc>
              <m:r>
                <w:rPr>
                  <w:rFonts w:ascii="Cambria Math" w:hAnsi="Cambria Math"/>
                </w:rPr>
                <m:t xml:space="preserve">=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F</m:t>
                  </m:r>
                </m:e>
              </m:acc>
              <m:r>
                <w:rPr>
                  <w:rFonts w:ascii="Cambria Math" w:hAnsi="Cambria Math"/>
                </w:rPr>
                <m:t xml:space="preserve">∆</m:t>
              </m:r>
              <m:r>
                <w:rPr>
                  <w:rFonts w:ascii="Cambria Math" w:hAnsi="Cambria Math"/>
                </w:rPr>
                <m:t xml:space="preserve">p</m:t>
              </m:r>
            </m:oMath>
          </w:p>
          <w:p>
            <w:pPr>
              <w:pStyle w:val="TableParagraph"/>
              <w:widowControl w:val="false"/>
              <w:numPr>
                <w:ilvl w:val="1"/>
                <w:numId w:val="1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1"/>
                <w:sz w:val="15"/>
                <w:szCs w:val="15"/>
              </w:rPr>
              <w:t xml:space="preserve">dotyczące  </w:t>
            </w:r>
            <w:r>
              <w:rPr>
                <w:color w:val="221F1F"/>
                <w:sz w:val="15"/>
                <w:szCs w:val="15"/>
              </w:rPr>
              <w:t>zderzeń</w:t>
            </w:r>
            <w:r>
              <w:rPr>
                <w:color w:val="221F1F"/>
                <w:spacing w:val="1"/>
                <w:sz w:val="15"/>
                <w:szCs w:val="15"/>
              </w:rPr>
              <w:t xml:space="preserve"> </w:t>
            </w:r>
            <w:r>
              <w:rPr>
                <w:color w:val="221F1F"/>
                <w:sz w:val="15"/>
                <w:szCs w:val="15"/>
              </w:rPr>
              <w:t>niesprężystych,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posługuje się materiałami pomocniczymi, w tym tablicami fizycznymi oraz kartą wybranych wzorów i stałych fizykochemicznych, wykonuje obliczenia szacunkowe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poddaje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analizie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otrzymany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wynik, wykonuje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obliczenia,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kalkulatorem</w:t>
            </w:r>
          </w:p>
          <w:p>
            <w:pPr>
              <w:pStyle w:val="TableParagraph"/>
              <w:widowControl w:val="false"/>
              <w:numPr>
                <w:ilvl w:val="0"/>
                <w:numId w:val="1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dokonuje syntezy wiedzy o energii i pędzie; przedstawia najważniejsze pojęcia, zasady i zależności</w:t>
            </w:r>
          </w:p>
        </w:tc>
        <w:tc>
          <w:tcPr>
            <w:tcW w:w="335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oblicza pracę na podstawie wykresów zależności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F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s</m:t>
                  </m:r>
                </m:e>
              </m:d>
              <m:r>
                <w:rPr>
                  <w:rFonts w:ascii="Cambria Math" w:hAnsi="Cambria Math"/>
                </w:rPr>
                <m:t xml:space="preserve">i</m:t>
              </m:r>
              <m:r>
                <w:rPr>
                  <w:rFonts w:ascii="Cambria Math" w:hAnsi="Cambria Math"/>
                </w:rPr>
                <m:t xml:space="preserve">P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</w:p>
          <w:p>
            <w:pPr>
              <w:pStyle w:val="Table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wykazuje, że praca wykonana nad ciałem przez siłę równoważącą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siłę ciężkości jest równa przyrostowi energii potencjalnej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>
            <w:pPr>
              <w:pStyle w:val="Table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wykazuje, że praca wykonana nad ciałem przez stałą siłę podczas rozpędzania ciała jest równa przyrostowi jego energii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kinetycznej</w:t>
            </w:r>
          </w:p>
          <w:p>
            <w:pPr>
              <w:pStyle w:val="Table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sprawności urządzeń mechanicznych; stosuje w obliczeniach pojęcie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sprawności</w:t>
            </w:r>
          </w:p>
          <w:p>
            <w:pPr>
              <w:pStyle w:val="Table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podaje warunki stosowania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prawa Hooke’a</w:t>
            </w:r>
          </w:p>
          <w:p>
            <w:pPr>
              <w:pStyle w:val="Table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wyprowadza wzór na energię potencjalną sprężystości;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wykazuje doświadczalnie związek między energią potencjalną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sprężystości a wydłużeniem sprężyny oblicza energię potencjalną sprężystości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przemiany energii z uwzględnieniem energii potencjalnej sprężystości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przykładach innych niż opisane w podręczniku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rFonts w:ascii="Arial" w:hAnsi="Arial" w:cs="Arial"/>
                <w:i/>
                <w:i/>
                <w:iCs/>
                <w:color w:val="221F1F"/>
                <w:w w:val="97"/>
                <w:sz w:val="15"/>
                <w:szCs w:val="15"/>
              </w:rPr>
            </w:pPr>
            <w:r>
              <w:rPr>
                <w:color w:val="221F1F"/>
                <w:w w:val="104"/>
                <w:sz w:val="15"/>
                <w:szCs w:val="15"/>
              </w:rPr>
              <w:t>wykazuje</w:t>
            </w:r>
            <w:r>
              <w:rPr>
                <w:color w:val="221F1F"/>
                <w:sz w:val="15"/>
                <w:szCs w:val="15"/>
              </w:rPr>
              <w:t xml:space="preserve"> </w:t>
            </w:r>
            <w:r>
              <w:rPr>
                <w:color w:val="221F1F"/>
                <w:w w:val="104"/>
                <w:sz w:val="15"/>
                <w:szCs w:val="15"/>
              </w:rPr>
              <w:t>zależność</w:t>
            </w:r>
            <w:r>
              <w:rPr>
                <w:color w:val="221F1F"/>
                <w:sz w:val="15"/>
                <w:szCs w:val="15"/>
              </w:rPr>
              <w:t xml:space="preserve">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∆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p</m:t>
                  </m:r>
                </m:e>
              </m:acc>
              <m:r>
                <w:rPr>
                  <w:rFonts w:ascii="Cambria Math" w:hAnsi="Cambria Math"/>
                </w:rPr>
                <m:t xml:space="preserve">=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F</m:t>
                  </m:r>
                </m:e>
              </m:acc>
              <m:r>
                <w:rPr>
                  <w:rFonts w:ascii="Cambria Math" w:hAnsi="Cambria Math"/>
                </w:rPr>
                <m:t xml:space="preserve">∆</m:t>
              </m:r>
              <m:r>
                <w:rPr>
                  <w:rFonts w:ascii="Cambria Math" w:hAnsi="Cambria Math"/>
                </w:rPr>
                <m:t xml:space="preserve">p</m:t>
              </m:r>
            </m:oMath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uzasadnia zasadę zachowania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pędu, korzystając z zależności  oraz trzeciej zasady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dlaczego w przypadku zderzenia niesprężystego suma energii kinetycznych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zderzających się ciał przed zderzeniem jest większa niż po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zderzeniu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zderzenia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centralne i zderzenia niecentralne, ilustruje je graficznie; opisuje je na przykładach (np. z różnych dyscyplin sportu)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i opisuje zderzenia sprężyste ciał o różnych masach, ilustruje je na rysunkach schematycznych; wykazuje doświadczalnie i wyznacza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zmiany prędkości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 z analizy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materiałów źródłowych, w tym tekstów popularnonaukowych, lub zaczerpniętych z internetu, dotyczącymi:</w:t>
            </w:r>
          </w:p>
          <w:p>
            <w:pPr>
              <w:pStyle w:val="TableParagraph"/>
              <w:widowControl w:val="false"/>
              <w:numPr>
                <w:ilvl w:val="1"/>
                <w:numId w:val="1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mocy i sprawności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różnych urządzeń,</w:t>
            </w:r>
          </w:p>
          <w:p>
            <w:pPr>
              <w:pStyle w:val="TableParagraph"/>
              <w:widowControl w:val="false"/>
              <w:numPr>
                <w:ilvl w:val="1"/>
                <w:numId w:val="1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form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lub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problemy:</w:t>
            </w:r>
          </w:p>
          <w:p>
            <w:pPr>
              <w:pStyle w:val="TableParagraph"/>
              <w:widowControl w:val="false"/>
              <w:numPr>
                <w:ilvl w:val="1"/>
                <w:numId w:val="1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obliczaniem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pracy mechanicznej i mocy,</w:t>
            </w:r>
          </w:p>
          <w:p>
            <w:pPr>
              <w:pStyle w:val="TableParagraph"/>
              <w:widowControl w:val="false"/>
              <w:numPr>
                <w:ilvl w:val="1"/>
                <w:numId w:val="1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wykorzystaniem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 dynamiki i zasady zachowania energii,</w:t>
            </w:r>
          </w:p>
          <w:p>
            <w:pPr>
              <w:pStyle w:val="TableParagraph"/>
              <w:widowControl w:val="false"/>
              <w:numPr>
                <w:ilvl w:val="1"/>
                <w:numId w:val="1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energią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potencjalną sprężystości,</w:t>
            </w:r>
          </w:p>
          <w:p>
            <w:pPr>
              <w:pStyle w:val="TableParagraph"/>
              <w:widowControl w:val="false"/>
              <w:numPr>
                <w:ilvl w:val="1"/>
                <w:numId w:val="1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wykorzystaniem zasady zachowania pędu oraz </w:t>
            </w:r>
            <w:r>
              <w:rPr>
                <w:color w:val="221F1F"/>
                <w:w w:val="104"/>
                <w:sz w:val="15"/>
                <w:szCs w:val="15"/>
              </w:rPr>
              <w:t>zależności</w:t>
            </w:r>
            <w:r>
              <w:rPr>
                <w:color w:val="221F1F"/>
                <w:sz w:val="15"/>
                <w:szCs w:val="15"/>
              </w:rPr>
              <w:t xml:space="preserve">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∆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p</m:t>
                  </m:r>
                </m:e>
              </m:acc>
              <m:r>
                <w:rPr>
                  <w:rFonts w:ascii="Cambria Math" w:hAnsi="Cambria Math"/>
                </w:rPr>
                <m:t xml:space="preserve">=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F</m:t>
                  </m:r>
                </m:e>
              </m:acc>
              <m:r>
                <w:rPr>
                  <w:rFonts w:ascii="Cambria Math" w:hAnsi="Cambria Math"/>
                </w:rPr>
                <m:t xml:space="preserve">∆</m:t>
              </m:r>
              <m:r>
                <w:rPr>
                  <w:rFonts w:ascii="Cambria Math" w:hAnsi="Cambria Math"/>
                </w:rPr>
                <m:t xml:space="preserve">p</m:t>
              </m:r>
            </m:oMath>
          </w:p>
          <w:p>
            <w:pPr>
              <w:pStyle w:val="TableParagraph"/>
              <w:widowControl w:val="false"/>
              <w:numPr>
                <w:ilvl w:val="1"/>
                <w:numId w:val="1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rFonts w:cs="Century Gothic" w:ascii="Century Gothic" w:hAnsi="Century Gothic"/>
                <w:color w:val="221F1F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dotyczące zderzeń sprężystych.</w:t>
            </w:r>
          </w:p>
          <w:p>
            <w:pPr>
              <w:pStyle w:val="TableParagraph"/>
              <w:widowControl w:val="false"/>
              <w:numPr>
                <w:ilvl w:val="0"/>
                <w:numId w:val="1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 i modyfikuje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 doświadczeń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dotyczących:</w:t>
            </w:r>
          </w:p>
          <w:p>
            <w:pPr>
              <w:pStyle w:val="TableParagraph"/>
              <w:widowControl w:val="false"/>
              <w:numPr>
                <w:ilvl w:val="1"/>
                <w:numId w:val="13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badania, od czego zależy, 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 czego nie zależy energia potencjalna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ciała,</w:t>
            </w:r>
          </w:p>
          <w:p>
            <w:pPr>
              <w:pStyle w:val="TableParagraph"/>
              <w:widowControl w:val="false"/>
              <w:numPr>
                <w:ilvl w:val="1"/>
                <w:numId w:val="13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badania zjawiska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odrzutu,</w:t>
            </w:r>
          </w:p>
          <w:p>
            <w:pPr>
              <w:pStyle w:val="TableParagraph"/>
              <w:widowControl w:val="false"/>
              <w:numPr>
                <w:ilvl w:val="1"/>
                <w:numId w:val="13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badania zderzeń ciał oraz wyznaczania masy lub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prędkości jednego z ciał, z wykorzystaniem zasady zachowania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 xml:space="preserve">pędu, 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samodzielnie wyszukuje i analizuje materiały źródłowe, w tym teksty popularnonaukowe dotyczące treści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rozdziału </w:t>
            </w:r>
            <w:r>
              <w:rPr>
                <w:rFonts w:cs="Arial" w:ascii="Arial" w:hAnsi="Arial"/>
                <w:i/>
                <w:iCs/>
                <w:color w:val="221F1F"/>
                <w:spacing w:val="-4"/>
                <w:w w:val="105"/>
                <w:sz w:val="15"/>
                <w:szCs w:val="15"/>
              </w:rPr>
              <w:t>Energia i </w:t>
            </w:r>
            <w:r>
              <w:rPr>
                <w:rFonts w:cs="Arial" w:ascii="Arial" w:hAnsi="Arial"/>
                <w:i/>
                <w:iCs/>
                <w:color w:val="221F1F"/>
                <w:spacing w:val="-3"/>
                <w:w w:val="105"/>
                <w:sz w:val="15"/>
                <w:szCs w:val="15"/>
              </w:rPr>
              <w:t>pęd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, </w:t>
            </w:r>
            <w:r>
              <w:rPr>
                <w:color w:val="221F1F"/>
                <w:w w:val="105"/>
                <w:sz w:val="15"/>
                <w:szCs w:val="15"/>
              </w:rPr>
              <w:t>posługuje się informacjami pochodzącymi z analizy tych materiałów</w:t>
            </w:r>
          </w:p>
        </w:tc>
        <w:tc>
          <w:tcPr>
            <w:tcW w:w="309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nietypowe, złożone zadania lub problemy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związane:</w:t>
            </w:r>
          </w:p>
          <w:p>
            <w:pPr>
              <w:pStyle w:val="TableParagraph"/>
              <w:widowControl w:val="false"/>
              <w:numPr>
                <w:ilvl w:val="1"/>
                <w:numId w:val="1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obliczaniem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pracy mechanicznej</w:t>
            </w:r>
          </w:p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 mocy,</w:t>
            </w:r>
          </w:p>
          <w:p>
            <w:pPr>
              <w:pStyle w:val="TableParagraph"/>
              <w:widowControl w:val="false"/>
              <w:numPr>
                <w:ilvl w:val="1"/>
                <w:numId w:val="1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z energią </w:t>
            </w:r>
            <w:r>
              <w:rPr>
                <w:color w:val="221F1F"/>
                <w:sz w:val="15"/>
                <w:szCs w:val="15"/>
              </w:rPr>
              <w:t>potencjalną,</w:t>
            </w:r>
          </w:p>
          <w:p>
            <w:pPr>
              <w:pStyle w:val="TableParagraph"/>
              <w:widowControl w:val="false"/>
              <w:numPr>
                <w:ilvl w:val="1"/>
                <w:numId w:val="1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spacing w:val="-3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wykorzystaniem zasad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 zasady zachowania energii,</w:t>
            </w:r>
          </w:p>
          <w:p>
            <w:pPr>
              <w:pStyle w:val="TableParagraph"/>
              <w:widowControl w:val="false"/>
              <w:numPr>
                <w:ilvl w:val="1"/>
                <w:numId w:val="1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z energią potencjalną </w:t>
            </w:r>
            <w:r>
              <w:rPr>
                <w:color w:val="221F1F"/>
                <w:sz w:val="15"/>
                <w:szCs w:val="15"/>
              </w:rPr>
              <w:t>sprężystości,</w:t>
            </w:r>
          </w:p>
          <w:p>
            <w:pPr>
              <w:pStyle w:val="TableParagraph"/>
              <w:widowControl w:val="false"/>
              <w:numPr>
                <w:ilvl w:val="1"/>
                <w:numId w:val="1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wykorzystaniem zasady zachowania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pędu oraz </w:t>
            </w:r>
            <w:r>
              <w:rPr>
                <w:color w:val="221F1F"/>
                <w:w w:val="105"/>
                <w:sz w:val="15"/>
                <w:szCs w:val="15"/>
              </w:rPr>
              <w:t xml:space="preserve">zależności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∆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p</m:t>
                  </m:r>
                </m:e>
              </m:acc>
              <m:r>
                <w:rPr>
                  <w:rFonts w:ascii="Cambria Math" w:hAnsi="Cambria Math"/>
                </w:rPr>
                <m:t xml:space="preserve">=</m:t>
              </m:r>
              <m:acc>
                <m:accPr>
                  <m:chr m:val="⃗"/>
                </m:accPr>
                <m:e>
                  <m:r>
                    <w:rPr>
                      <w:rFonts w:ascii="Cambria Math" w:hAnsi="Cambria Math"/>
                    </w:rPr>
                    <m:t xml:space="preserve">F</m:t>
                  </m:r>
                </m:e>
              </m:acc>
              <m:r>
                <w:rPr>
                  <w:rFonts w:ascii="Cambria Math" w:hAnsi="Cambria Math"/>
                </w:rPr>
                <m:t xml:space="preserve">∆</m:t>
              </m:r>
              <m:r>
                <w:rPr>
                  <w:rFonts w:ascii="Cambria Math" w:hAnsi="Cambria Math"/>
                </w:rPr>
                <m:t xml:space="preserve">p</m:t>
              </m:r>
            </m:oMath>
          </w:p>
          <w:p>
            <w:pPr>
              <w:pStyle w:val="TableParagraph"/>
              <w:widowControl w:val="false"/>
              <w:numPr>
                <w:ilvl w:val="1"/>
                <w:numId w:val="1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ze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zderzeniami sprężystymi</w:t>
            </w:r>
          </w:p>
          <w:p>
            <w:pPr>
              <w:pStyle w:val="TableParagraph"/>
              <w:widowControl w:val="false"/>
              <w:numPr>
                <w:ilvl w:val="0"/>
                <w:numId w:val="1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i prezentuje własny projekt związany z energią i pędem</w:t>
            </w:r>
          </w:p>
        </w:tc>
      </w:tr>
      <w:tr>
        <w:trPr>
          <w:trHeight w:val="20" w:hRule="atLeast"/>
        </w:trPr>
        <w:tc>
          <w:tcPr>
            <w:tcW w:w="14728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6. Bryła sztywna</w:t>
            </w:r>
          </w:p>
        </w:tc>
      </w:tr>
      <w:tr>
        <w:trPr>
          <w:trHeight w:val="20" w:hRule="atLeast"/>
        </w:trPr>
        <w:tc>
          <w:tcPr>
            <w:tcW w:w="446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wskazuje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przykładach granice stosowania modeli punktu materialnego i bryły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</w:t>
            </w:r>
          </w:p>
          <w:p>
            <w:pPr>
              <w:pStyle w:val="Table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postępowy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obrotowy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sztywnej, wskazuje w otoczeniu ich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</w:p>
          <w:p>
            <w:pPr>
              <w:pStyle w:val="Table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pojęcia masy i momentu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bezwładności</w:t>
            </w:r>
          </w:p>
          <w:p>
            <w:pPr>
              <w:pStyle w:val="Table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przyspieszenia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kątowego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 z jego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jednostką</w:t>
            </w:r>
          </w:p>
          <w:p>
            <w:pPr>
              <w:pStyle w:val="Table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podaje zasadę zachowania momentu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</w:t>
            </w:r>
          </w:p>
          <w:p>
            <w:pPr>
              <w:pStyle w:val="Table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 doświadczenia polegające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na: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demonstrowaniu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badaniu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bryły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sztywnej,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badaniu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zachowania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zależności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sposobu przyłożenia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sił,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wyznaczaniu środka ciężkości ciał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płaskich,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badaniu ruchu ciał o różnych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momentach bezwładności,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korzystając z opisu doświadczeń; analizuje i przedstawia wyniki doświadczeń, formułuje wnioski</w:t>
            </w:r>
          </w:p>
          <w:p>
            <w:pPr>
              <w:pStyle w:val="Table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sztywnych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wyznaczaniem położenia środka masy układu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ciał,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momentów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stosowaniem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warunków statyki bryły sztywnej oraz pierwszej zasady dynamiki dla ruchu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obrotowego,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wyznaczaniem środka ciężkości i stosowaniem warunków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statyki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oraz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wyznaczaniem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jej energii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potencjalnej,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ruchu bryły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sztywnej,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drugiej zasady dynamiki dla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 obrotowego,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wykorzystaniem zasady zachowania momentu pędu, 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szczególności: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wyodrębnia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tekstów,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tabel,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wykresów i rysunków informacje kluczowe, przedstawia je w różnych postaciach, przelicza wielokrotności i podwielokrotności, wykonuje obliczenia i zapisuje wynik zgodnie z zasadami zaokrąglania, z zachowaniem liczby cyfr znaczących wynikającej z dokładności danych</w:t>
            </w:r>
          </w:p>
        </w:tc>
        <w:tc>
          <w:tcPr>
            <w:tcW w:w="380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na wybranym przykładzie ruch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złożony bryły sztywnej jako sumę ruchów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prostych</w:t>
            </w:r>
          </w:p>
          <w:p>
            <w:pPr>
              <w:pStyle w:val="Table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obrotowy bryły sztywnej wokół osi, stosując pojęcia: prędkości kątowej, przyspieszenia kątowego, okresu i częstotliwości</w:t>
            </w:r>
          </w:p>
          <w:p>
            <w:pPr>
              <w:pStyle w:val="Table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środka masy;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wyznacza i ilustruje na rysunkach schematycznych położenie środka masy bryły lub układu ciał; wskazuje środek masy dla brył jednorodnych mających środek symetrii</w:t>
            </w:r>
          </w:p>
          <w:p>
            <w:pPr>
              <w:pStyle w:val="Table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momentu siły wraz z jego jednostką; wyznacza i rysuje wektor momentu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siły, określa jego cechy (kierunek i zwrot); oblicza momenty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działające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układ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(bryłę sztywną)</w:t>
            </w:r>
          </w:p>
          <w:p>
            <w:pPr>
              <w:pStyle w:val="Table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warunki statyki bryły sztywnej; wykorzystuje w obliczeniach warunek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równowagi momentów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</w:t>
            </w:r>
          </w:p>
          <w:p>
            <w:pPr>
              <w:pStyle w:val="Table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formułuje i stosuje pierwszą zasadę zasady dynamiki dla ruchu obrotowego; analizuje równowagę brył sztywnych w sytuacji, kiedy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działają w jednej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płaszczyźnie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środka ciężkości;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rozróżnia środek masy i środek ciężkości; wyjaśnia, kiedy znajdują się one w tym samym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punkcie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odróżnia energię potencjalną grawitacji ciała traktowanego jako punkt materialny od energii potencjalnej ciała, którego wymiarów nie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można pominąć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warunki równowagi ciała stojącego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podłożu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pojęcie momentu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i warunki statyki bryły sztywnej oraz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związek zmiany energii potencjalnej z wykonaną pracą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momentu bezwładności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– jako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wielkości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zależnej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rozkładu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mas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–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 z jego jednostką; interpretuje moment bezwładności jako miarę bezwładności ciała w ruchu obrotowym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od czego zależy energia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kinetyczna w ruchu obrotowym; stosuje w obliczeniach wzór na energię kinetyczną ruchu obrotowego bryły sztywnej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 energię ruchu bryły sztywnej jako sumę energii kinetycznej ruchu postępowego środka masy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obrotowego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wokół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osi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przechodzącej przez środek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masy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analizuje dane zawarte w tabeli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Momenty bezwładności brył</w:t>
            </w:r>
            <w:r>
              <w:rPr>
                <w:color w:val="221F1F"/>
                <w:w w:val="105"/>
                <w:sz w:val="15"/>
                <w:szCs w:val="15"/>
              </w:rPr>
              <w:t>; porównuje wzory na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moment bezwładności dla brył o wybranych kształtach; formułuje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od czego zależy przyspieszenie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kątowe bryły poruszającej się ruchem obrotowym wokół stałej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osi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drugą zasadę dynamiki dla ruchu obrotowego do opisu ruchu obrotowego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wybranej bryły; stosuje w obliczeniach związek między momentem siły i momentem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bezwładności a przyspieszeniem kątowym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 wyznacza moment bezwładności brył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sztywnych,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korzystając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opisów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doświadczeń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momentu pędu punktu materialnego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jego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jednostką;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określa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cechy wektora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momentu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(wartość,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kierunek,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zwrot)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momentu pędu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bryły i układu ciał wraz z jego jednostką;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stosuje w obliczeniach związek między momentem pędu i prędkością kątową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zasadę zachowania momentu pędu do wyjaśniania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zjawisk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obliczeń;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wyjaśnia,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czego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 zasada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wynika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doświadczalnie demonstruje zasadę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zachowania momentu pędu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 xml:space="preserve">; </w:t>
            </w:r>
            <w:r>
              <w:rPr>
                <w:color w:val="221F1F"/>
                <w:w w:val="105"/>
                <w:sz w:val="15"/>
                <w:szCs w:val="15"/>
              </w:rPr>
              <w:t>przedstawia, opisuje i wyjaśnia wyniki doświadczenia oraz formułuje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na wybranych przykładach ruch obrotowy układu ciał wokół ustalonej osi na podstawie zasady zachowania momentu pędu (wyjaśnia zmiany prędkości kątowej przy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zmianach momentu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bezwładności)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typowe zadania lub problemy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związane z:</w:t>
            </w:r>
          </w:p>
          <w:p>
            <w:pPr>
              <w:pStyle w:val="TableParagraph"/>
              <w:widowControl w:val="false"/>
              <w:numPr>
                <w:ilvl w:val="1"/>
                <w:numId w:val="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 ruchu brył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sztywnych i wyznaczaniem położenia środka masy układu ciał,</w:t>
            </w:r>
          </w:p>
          <w:p>
            <w:pPr>
              <w:pStyle w:val="TableParagraph"/>
              <w:widowControl w:val="false"/>
              <w:numPr>
                <w:ilvl w:val="1"/>
                <w:numId w:val="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wyznaczaniem momentów sił oraz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stosowaniem warunków statyki bryły sztywnej i pierwszej zasady dynamiki dla ruchu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obrotowego,</w:t>
            </w:r>
          </w:p>
          <w:p>
            <w:pPr>
              <w:pStyle w:val="TableParagraph"/>
              <w:widowControl w:val="false"/>
              <w:numPr>
                <w:ilvl w:val="1"/>
                <w:numId w:val="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wyznaczaniem środka ciężkości i stosowaniem warunków statyki bryły sztywnej oraz wyznaczaniem jej energii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potencjalnej,</w:t>
            </w:r>
          </w:p>
          <w:p>
            <w:pPr>
              <w:pStyle w:val="TableParagraph"/>
              <w:widowControl w:val="false"/>
              <w:numPr>
                <w:ilvl w:val="1"/>
                <w:numId w:val="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ruchu bryły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sztywnej,</w:t>
            </w:r>
          </w:p>
          <w:p>
            <w:pPr>
              <w:pStyle w:val="TableParagraph"/>
              <w:widowControl w:val="false"/>
              <w:numPr>
                <w:ilvl w:val="1"/>
                <w:numId w:val="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drugiej zasady dynamiki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dla ruchu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obrotowego,</w:t>
            </w:r>
          </w:p>
          <w:p>
            <w:pPr>
              <w:pStyle w:val="TableParagraph"/>
              <w:widowControl w:val="false"/>
              <w:numPr>
                <w:ilvl w:val="1"/>
                <w:numId w:val="4"/>
              </w:numPr>
              <w:tabs>
                <w:tab w:val="clear" w:pos="720"/>
                <w:tab w:val="left" w:pos="521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zasady zachowania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momentu pędu,</w:t>
            </w:r>
          </w:p>
          <w:p>
            <w:pPr>
              <w:pStyle w:val="TableParagraph"/>
              <w:widowControl w:val="false"/>
              <w:overflowPunct w:val="true"/>
              <w:spacing w:lineRule="auto" w:line="276"/>
              <w:ind w:left="227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 szczególności: posługuje się tablicami fizycznymi oraz kartą wybranych wzorów i stałych fizykochemicznych, wykonuje obliczenia szacunkowe i poddaje analizie otrzymany wynik, wykonuje obliczenia, posługując się kalkulatorem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dokonuje syntezy wiedzy o bryle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sztywnej; przedstawia najważniejsze pojęcia,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i zależności</w:t>
            </w:r>
          </w:p>
        </w:tc>
        <w:tc>
          <w:tcPr>
            <w:tcW w:w="335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projektuje i przeprowadza doświadczenie obrazujące ruch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bryły sztywnej; modyfikuje jego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</w:t>
            </w:r>
          </w:p>
          <w:p>
            <w:pPr>
              <w:pStyle w:val="Table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wokół ruchomej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osi – precesję – na wybranym przykładzie (np. ruchu bączka); wskazuje przykłady zjawiska precesji</w:t>
            </w:r>
          </w:p>
          <w:p>
            <w:pPr>
              <w:pStyle w:val="Table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wzór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wektor położenia środka masy układu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>
            <w:pPr>
              <w:pStyle w:val="Table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wypadkowy moment siły; wskazuje i opisuje przykłady zastosowania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dodawania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momentów sił (np. dźwignie); analizuje ruch obrotowy bryły sztywnej pod działaniem momentu</w:t>
            </w:r>
            <w:r>
              <w:rPr>
                <w:color w:val="221F1F"/>
                <w:spacing w:val="-3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</w:p>
          <w:p>
            <w:pPr>
              <w:pStyle w:val="Table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na przykładzie (np.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skoku o tyczce) wykorzystanie związku energii potencjalnej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 z położeniem środka ciężkości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i oblicza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energię potencjalną bryły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 z uwzględnieniem położenia jej środka ciężkości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zmiany energii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 ciała podczas jego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obracania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na wybranym przykładzie wpływ położenia środka ciężkości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stabilność ciała; rozróżnia równowagi: obojętną,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trwałą i chwiejną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w otoczeniu i opisuje przykłady sytuacji, w których równowaga bryły sztywnej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decyduje o bezpieczeństwie (np. stabilność konstrukcji) oraz sposoby zwiększania stabilności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wyprowadza wzór na energię kinetyczną ruchu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obrotowego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wykazuje związek między momentem siły i momentem bezwładności a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przyspieszeniem kątowym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(na przykładzie kulki staczającej się z równi pochyłej) zachowanie się bryły pod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działaniem momentu siły na podstawie drugiej zasady dynamiki; ilustruje graficznie rozkład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wyprowadza wzór na moment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 bryły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w otoczeniu i opisuje przykłady wykorzystania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zachowania momentu pędu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(np. w sporcie, urządzeniach technicznych); ilustruje je na rysunkach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schematycznych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i ilustruje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doświadczalnie efekt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żyroskopowy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 z analizy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materiałów źródłowych lub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zaczerpniętych z internetu, dotyczącymi ruchu brył sztywnych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 i modyfikuje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 doświadczeń: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badanie zachowania się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 w zależności od sposobu przyłożenia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sił,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 środka ciężkości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 płaskich,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badanie ruchu ciał o różnych momentach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bezwładności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,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 momentu bezwładności brył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sztywnych,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demonstracja zasady zachowania momentu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pędu,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formułuje hipotezy i prezentuje kroki niezbędne do ich weryfikacji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samodzielnie wyszukuje i analizuje materiały źródłowe, w tym teksty popularnonaukowe dotyczące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treści rozdziału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Bryła sztywna</w:t>
            </w:r>
            <w:r>
              <w:rPr>
                <w:color w:val="221F1F"/>
                <w:w w:val="105"/>
                <w:sz w:val="15"/>
                <w:szCs w:val="15"/>
              </w:rPr>
              <w:t>, posługuje się informacjami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pochodzącymi z analizy tych materiałów i wykorzystuje je do rozwiązywania zadań lub problemów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64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lub problemy związane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 ruchu brył sztywnych i wyznaczaniem położenia środka masy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układu ciał,</w:t>
            </w:r>
          </w:p>
          <w:p>
            <w:pPr>
              <w:pStyle w:val="TableParagraph"/>
              <w:widowControl w:val="false"/>
              <w:numPr>
                <w:ilvl w:val="1"/>
                <w:numId w:val="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wyznaczaniem momentów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 i stosowaniem warunków statyki bryły sztywnej oraz pierwszej zasady dynamiki dla ruchu obrotowego,</w:t>
            </w:r>
          </w:p>
          <w:p>
            <w:pPr>
              <w:pStyle w:val="TableParagraph"/>
              <w:widowControl w:val="false"/>
              <w:numPr>
                <w:ilvl w:val="1"/>
                <w:numId w:val="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wyznaczaniem środka ciężkości i stosowaniem warunków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statyki bryły sztywnej oraz wyznaczaniem jej energii potencjalnej,</w:t>
            </w:r>
          </w:p>
          <w:p>
            <w:pPr>
              <w:pStyle w:val="TableParagraph"/>
              <w:widowControl w:val="false"/>
              <w:numPr>
                <w:ilvl w:val="1"/>
                <w:numId w:val="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ruchu bryły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sztywnej,</w:t>
            </w:r>
          </w:p>
          <w:p>
            <w:pPr>
              <w:pStyle w:val="TableParagraph"/>
              <w:widowControl w:val="false"/>
              <w:numPr>
                <w:ilvl w:val="1"/>
                <w:numId w:val="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drugiej zasady dynamiki dla ruchu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obrotowego,</w:t>
            </w:r>
          </w:p>
          <w:p>
            <w:pPr>
              <w:pStyle w:val="TableParagraph"/>
              <w:widowControl w:val="false"/>
              <w:numPr>
                <w:ilvl w:val="1"/>
                <w:numId w:val="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zasady zachowania momentu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realizuje i prezentuje projekt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Wahadło Oberbecka</w:t>
            </w:r>
            <w:r>
              <w:rPr>
                <w:rFonts w:cs="Arial" w:ascii="Arial" w:hAnsi="Arial"/>
                <w:i/>
                <w:iCs/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opisany w podręczniku</w:t>
            </w:r>
          </w:p>
        </w:tc>
        <w:tc>
          <w:tcPr>
            <w:tcW w:w="309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spacing w:val="-3"/>
                <w:w w:val="105"/>
                <w:sz w:val="15"/>
                <w:szCs w:val="15"/>
              </w:rPr>
            </w:pPr>
            <w:r>
              <w:rPr>
                <w:color w:val="221F1F"/>
                <w:spacing w:val="-3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uzasadnia wzór </w:t>
            </w:r>
            <w:r>
              <w:rPr>
                <w:color w:val="221F1F"/>
                <w:w w:val="105"/>
                <w:sz w:val="15"/>
                <w:szCs w:val="15"/>
              </w:rPr>
              <w:t xml:space="preserve">na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wektor położenia środka masy układu ciał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(na wybranym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przykładzie, innym niż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opisany w podręczniku) zachowanie się bryły pod działaniem momentu siły na podstawie drugiej zasady dynamiki; wyznacza moment bezwładności bryły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na przykładach zastosowania żyroskopu,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 się informacjami wynikającymi z analizy materiałów źródłowych, w tym tekstów popularnonaukowych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nietypowe, złożone zadania lub problemy związane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 brył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sztywnych i wyznaczaniem położenia środka masy układu ciał,</w:t>
            </w:r>
          </w:p>
          <w:p>
            <w:pPr>
              <w:pStyle w:val="TableParagraph"/>
              <w:widowControl w:val="false"/>
              <w:numPr>
                <w:ilvl w:val="1"/>
                <w:numId w:val="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z w:val="15"/>
                <w:szCs w:val="15"/>
              </w:rPr>
              <w:t xml:space="preserve">wyznaczaniem </w:t>
            </w:r>
            <w:r>
              <w:rPr>
                <w:color w:val="221F1F"/>
                <w:w w:val="105"/>
                <w:sz w:val="15"/>
                <w:szCs w:val="15"/>
              </w:rPr>
              <w:t>momentów sił i stosowaniem warunków statyki bryły sztywnej oraz pierwszej zasady dynamiki dla ruchu obrotowego,</w:t>
            </w:r>
          </w:p>
          <w:p>
            <w:pPr>
              <w:pStyle w:val="TableParagraph"/>
              <w:widowControl w:val="false"/>
              <w:numPr>
                <w:ilvl w:val="1"/>
                <w:numId w:val="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wyznaczaniem środka ciężkości i stosowaniem warunków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statyki bryły sztywnej oraz wyznaczaniem jej energii potencjalnej,</w:t>
            </w:r>
          </w:p>
          <w:p>
            <w:pPr>
              <w:pStyle w:val="TableParagraph"/>
              <w:widowControl w:val="false"/>
              <w:numPr>
                <w:ilvl w:val="1"/>
                <w:numId w:val="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ruchu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bryły sztywnej,</w:t>
            </w:r>
          </w:p>
          <w:p>
            <w:pPr>
              <w:pStyle w:val="TableParagraph"/>
              <w:widowControl w:val="false"/>
              <w:numPr>
                <w:ilvl w:val="1"/>
                <w:numId w:val="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drugiej zasady dynamiki dla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 obrotowego,</w:t>
            </w:r>
          </w:p>
          <w:p>
            <w:pPr>
              <w:pStyle w:val="TableParagraph"/>
              <w:widowControl w:val="false"/>
              <w:numPr>
                <w:ilvl w:val="1"/>
                <w:numId w:val="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9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zasady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zachowania momentu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pędu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 i modyfikuje wykonanie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przyrządu (wahadła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Oberbecka) oraz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 doświadczenia z zastosowaniem tego przyrządu – według projektu opisanego w podręczniku (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Wahadło Oberbecka</w:t>
            </w:r>
            <w:r>
              <w:rPr>
                <w:color w:val="221F1F"/>
                <w:w w:val="105"/>
                <w:sz w:val="15"/>
                <w:szCs w:val="15"/>
              </w:rPr>
              <w:t>); formułuje i weryfikuje hipotezy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projekt związany ze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statyką ciał, np. projektuje wybrany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przedmiot i bada jego stabilność, korzystając z informacji </w:t>
            </w:r>
            <w:r>
              <w:rPr>
                <w:color w:val="221F1F"/>
                <w:sz w:val="15"/>
                <w:szCs w:val="15"/>
              </w:rPr>
              <w:t>pochodzących z </w:t>
            </w:r>
            <w:r>
              <w:rPr>
                <w:color w:val="221F1F"/>
                <w:w w:val="105"/>
                <w:sz w:val="15"/>
                <w:szCs w:val="15"/>
              </w:rPr>
              <w:t>analizy materiałów źródłowych lub internetu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realizuje i prezentuje własny projekt związany z treściami rozdziału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Bryła</w:t>
            </w:r>
            <w:r>
              <w:rPr>
                <w:rFonts w:cs="Arial" w:ascii="Arial" w:hAnsi="Arial"/>
                <w:i/>
                <w:iCs/>
                <w:color w:val="221F1F"/>
                <w:spacing w:val="-36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sztywna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5"/>
          <w:szCs w:val="25"/>
        </w:rPr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orient="landscape" w:w="16838" w:h="11906"/>
      <w:pgMar w:left="1540" w:right="420" w:gutter="0" w:header="708" w:top="851" w:footer="0" w:bottom="851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HelveticaNeueLT Pro 55 Roman">
    <w:charset w:val="ee"/>
    <w:family w:val="roman"/>
    <w:pitch w:val="variable"/>
  </w:font>
  <w:font w:name="Bookman Old Style">
    <w:charset w:val="ee"/>
    <w:family w:val="roman"/>
    <w:pitch w:val="variable"/>
  </w:font>
  <w:font w:name="Calibri Light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ok Antiqua">
    <w:charset w:val="ee"/>
    <w:family w:val="roman"/>
    <w:pitch w:val="variable"/>
  </w:font>
  <w:font w:name="Arial">
    <w:charset w:val="ee"/>
    <w:family w:val="roman"/>
    <w:pitch w:val="variable"/>
  </w:font>
  <w:font w:name="HelveticaNeueLT Pro 65 Md">
    <w:charset w:val="ee"/>
    <w:family w:val="roman"/>
    <w:pitch w:val="variable"/>
  </w:font>
  <w:font w:name="Century Gothic">
    <w:charset w:val="ee"/>
    <w:family w:val="roman"/>
    <w:pitch w:val="variable"/>
  </w:font>
  <w:font w:name="Times New Roman">
    <w:charset w:val="ee"/>
    <w:family w:val="roman"/>
    <w:pitch w:val="variable"/>
  </w:font>
  <w:font w:name="HelveticaNeueLT Pro 55 Roman">
    <w:charset w:val="01"/>
    <w:family w:val="auto"/>
    <w:pitch w:val="default"/>
  </w:font>
  <w:font w:name="Symbol">
    <w:charset w:val="02"/>
    <w:family w:val="auto"/>
    <w:pitch w:val="default"/>
  </w:font>
  <w:font w:name="Century Gothic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5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0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90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60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31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01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71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41" w:hanging="167"/>
      </w:pPr>
      <w:rPr>
        <w:rFonts w:ascii="Symbol" w:hAnsi="Symbol" w:cs="Symbol" w:hint="default"/>
      </w:rPr>
    </w:lvl>
  </w:abstractNum>
  <w:abstractNum w:abstractNumId="2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54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2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03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7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52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27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01" w:hanging="194"/>
      </w:pPr>
      <w:rPr>
        <w:rFonts w:ascii="Symbol" w:hAnsi="Symbol" w:cs="Symbol" w:hint="default"/>
      </w:rPr>
    </w:lvl>
  </w:abstractNum>
  <w:abstractNum w:abstractNumId="3">
    <w:lvl w:ilvl="0"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27" w:hanging="194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74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21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68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15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962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209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56" w:hanging="194"/>
      </w:pPr>
      <w:rPr>
        <w:rFonts w:ascii="Symbol" w:hAnsi="Symbol" w:cs="Symbol" w:hint="default"/>
      </w:rPr>
    </w:lvl>
  </w:abstractNum>
  <w:abstractNum w:abstractNumId="4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62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44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26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0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90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773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55" w:hanging="194"/>
      </w:pPr>
      <w:rPr>
        <w:rFonts w:ascii="Symbol" w:hAnsi="Symbol" w:cs="Symbol" w:hint="default"/>
      </w:rPr>
    </w:lvl>
  </w:abstractNum>
  <w:abstractNum w:abstractNumId="5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46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13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80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47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14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81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48" w:hanging="194"/>
      </w:pPr>
      <w:rPr>
        <w:rFonts w:ascii="Symbol" w:hAnsi="Symbol" w:cs="Symbol" w:hint="default"/>
      </w:rPr>
    </w:lvl>
  </w:abstractNum>
  <w:abstractNum w:abstractNumId="6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6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4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3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23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11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99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8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375" w:hanging="167"/>
      </w:pPr>
      <w:rPr>
        <w:rFonts w:ascii="Symbol" w:hAnsi="Symbol" w:cs="Symbol" w:hint="default"/>
      </w:rPr>
    </w:lvl>
  </w:abstractNum>
  <w:abstractNum w:abstractNumId="7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3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0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35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9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63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2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91" w:hanging="167"/>
      </w:pPr>
      <w:rPr>
        <w:rFonts w:ascii="Symbol" w:hAnsi="Symbol" w:cs="Symbol" w:hint="default"/>
      </w:rPr>
    </w:lvl>
  </w:abstractNum>
  <w:abstractNum w:abstractNumId="8">
    <w:lvl w:ilvl="0"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84" w:hanging="194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89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94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099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504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908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313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718" w:hanging="194"/>
      </w:pPr>
      <w:rPr>
        <w:rFonts w:ascii="Symbol" w:hAnsi="Symbol" w:cs="Symbol" w:hint="default"/>
      </w:rPr>
    </w:lvl>
  </w:abstractNum>
  <w:abstractNum w:abstractNumId="9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5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0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90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61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31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01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7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42" w:hanging="167"/>
      </w:pPr>
      <w:rPr>
        <w:rFonts w:ascii="Symbol" w:hAnsi="Symbol" w:cs="Symbol" w:hint="default"/>
      </w:rPr>
    </w:lvl>
  </w:abstractNum>
  <w:abstractNum w:abstractNumId="10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47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14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8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48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15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82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49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16" w:hanging="167"/>
      </w:pPr>
      <w:rPr>
        <w:rFonts w:ascii="Symbol" w:hAnsi="Symbol" w:cs="Symbol" w:hint="default"/>
      </w:rPr>
    </w:lvl>
  </w:abstractNum>
  <w:abstractNum w:abstractNumId="11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3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0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35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9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63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2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91" w:hanging="167"/>
      </w:pPr>
      <w:rPr>
        <w:rFonts w:ascii="Symbol" w:hAnsi="Symbol" w:cs="Symbol" w:hint="default"/>
      </w:rPr>
    </w:lvl>
  </w:abstractNum>
  <w:abstractNum w:abstractNumId="12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29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829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79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729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178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628" w:hanging="194"/>
      </w:pPr>
      <w:rPr>
        <w:rFonts w:ascii="Symbol" w:hAnsi="Symbol" w:cs="Symbol" w:hint="default"/>
      </w:rPr>
    </w:lvl>
  </w:abstractNum>
  <w:abstractNum w:abstractNumId="13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54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2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03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7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52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27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01" w:hanging="194"/>
      </w:pPr>
      <w:rPr>
        <w:rFonts w:ascii="Symbol" w:hAnsi="Symbol" w:cs="Symbol" w:hint="default"/>
      </w:rPr>
    </w:lvl>
  </w:abstractNum>
  <w:abstractNum w:abstractNumId="14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62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44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26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0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90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773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55" w:hanging="194"/>
      </w:pPr>
      <w:rPr>
        <w:rFonts w:ascii="Symbol" w:hAnsi="Symbol" w:cs="Symbol" w:hint="default"/>
      </w:rPr>
    </w:lvl>
  </w:abstractNum>
  <w:abstractNum w:abstractNumId="15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6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40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20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00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081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261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41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21" w:hanging="167"/>
      </w:pPr>
      <w:rPr>
        <w:rFonts w:ascii="Symbol" w:hAnsi="Symbol" w:cs="Symbol" w:hint="default"/>
      </w:rPr>
    </w:lvl>
  </w:abstractNum>
  <w:abstractNum w:abstractNumId="16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54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2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03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7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52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27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01" w:hanging="194"/>
      </w:pPr>
      <w:rPr>
        <w:rFonts w:ascii="Symbol" w:hAnsi="Symbol" w:cs="Symbol" w:hint="default"/>
      </w:rPr>
    </w:lvl>
  </w:abstractNum>
  <w:abstractNum w:abstractNumId="17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62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44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26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0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90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773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55" w:hanging="194"/>
      </w:pPr>
      <w:rPr>
        <w:rFonts w:ascii="Symbol" w:hAnsi="Symbol" w:cs="Symbol" w:hint="default"/>
      </w:rPr>
    </w:lvl>
  </w:abstractNum>
  <w:abstractNum w:abstractNumId="18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29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829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79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729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178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628" w:hanging="194"/>
      </w:pPr>
      <w:rPr>
        <w:rFonts w:ascii="Symbol" w:hAnsi="Symbol" w:cs="Symbol" w:hint="default"/>
      </w:rPr>
    </w:lvl>
  </w:abstractNum>
  <w:abstractNum w:abstractNumId="19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6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7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15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093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271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49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27" w:hanging="194"/>
      </w:pPr>
      <w:rPr>
        <w:rFonts w:ascii="Symbol" w:hAnsi="Symbol" w:cs="Symbol" w:hint="default"/>
      </w:rPr>
    </w:lvl>
  </w:abstractNum>
  <w:abstractNum w:abstractNumId="20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47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14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8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48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15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82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49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16" w:hanging="167"/>
      </w:pPr>
      <w:rPr>
        <w:rFonts w:ascii="Symbol" w:hAnsi="Symbol" w:cs="Symbol" w:hint="default"/>
      </w:rPr>
    </w:lvl>
  </w:abstractNum>
  <w:abstractNum w:abstractNumId="21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3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0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35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9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63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2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91" w:hanging="167"/>
      </w:pPr>
      <w:rPr>
        <w:rFonts w:ascii="Symbol" w:hAnsi="Symbol" w:cs="Symbol" w:hint="default"/>
      </w:rPr>
    </w:lvl>
  </w:abstractNum>
  <w:abstractNum w:abstractNumId="22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4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29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54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79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404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828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253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678" w:hanging="167"/>
      </w:pPr>
      <w:rPr>
        <w:rFonts w:ascii="Symbol" w:hAnsi="Symbol" w:cs="Symbol" w:hint="default"/>
      </w:rPr>
    </w:lvl>
  </w:abstractNum>
  <w:abstractNum w:abstractNumId="23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54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2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03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7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52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27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01" w:hanging="194"/>
      </w:pPr>
      <w:rPr>
        <w:rFonts w:ascii="Symbol" w:hAnsi="Symbol" w:cs="Symbol" w:hint="default"/>
      </w:rPr>
    </w:lvl>
  </w:abstractNum>
  <w:abstractNum w:abstractNumId="24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3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0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35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9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63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2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91" w:hanging="167"/>
      </w:pPr>
      <w:rPr>
        <w:rFonts w:ascii="Symbol" w:hAnsi="Symbol" w:cs="Symbol" w:hint="default"/>
      </w:rPr>
    </w:lvl>
  </w:abstractNum>
  <w:abstractNum w:abstractNumId="25">
    <w:lvl w:ilvl="0"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23" w:hanging="194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67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11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855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199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543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87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231" w:hanging="194"/>
      </w:pPr>
      <w:rPr>
        <w:rFonts w:ascii="Symbol" w:hAnsi="Symbol" w:cs="Symbol" w:hint="default"/>
      </w:rPr>
    </w:lvl>
  </w:abstractNum>
  <w:abstractNum w:abstractNumId="26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47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14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8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48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15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82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49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16" w:hanging="167"/>
      </w:pPr>
      <w:rPr>
        <w:rFonts w:ascii="Symbol" w:hAnsi="Symbol" w:cs="Symbol" w:hint="default"/>
      </w:rPr>
    </w:lvl>
  </w:abstractNum>
  <w:abstractNum w:abstractNumId="27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54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2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03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7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52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27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01" w:hanging="194"/>
      </w:pPr>
      <w:rPr>
        <w:rFonts w:ascii="Symbol" w:hAnsi="Symbol" w:cs="Symbol" w:hint="default"/>
      </w:rPr>
    </w:lvl>
  </w:abstractNum>
  <w:abstractNum w:abstractNumId="28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62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44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26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0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90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773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55" w:hanging="194"/>
      </w:pPr>
      <w:rPr>
        <w:rFonts w:ascii="Symbol" w:hAnsi="Symbol" w:cs="Symbol" w:hint="default"/>
      </w:rPr>
    </w:lvl>
  </w:abstractNum>
  <w:abstractNum w:abstractNumId="29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62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44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26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0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90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773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55" w:hanging="194"/>
      </w:pPr>
      <w:rPr>
        <w:rFonts w:ascii="Symbol" w:hAnsi="Symbol" w:cs="Symbol" w:hint="default"/>
      </w:rPr>
    </w:lvl>
  </w:abstractNum>
  <w:abstractNum w:abstractNumId="30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29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829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79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729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178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628" w:hanging="194"/>
      </w:pPr>
      <w:rPr>
        <w:rFonts w:ascii="Symbol" w:hAnsi="Symbol" w:cs="Symbol" w:hint="default"/>
      </w:rPr>
    </w:lvl>
  </w:abstractNum>
  <w:abstractNum w:abstractNumId="31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6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37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15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093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271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49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26" w:hanging="194"/>
      </w:pPr>
      <w:rPr>
        <w:rFonts w:ascii="Symbol" w:hAnsi="Symbol" w:cs="Symbol" w:hint="default"/>
      </w:rPr>
    </w:lvl>
  </w:abstractNum>
  <w:abstractNum w:abstractNumId="32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6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4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3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23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11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99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8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375" w:hanging="167"/>
      </w:pPr>
      <w:rPr>
        <w:rFonts w:ascii="Symbol" w:hAnsi="Symbol" w:cs="Symbol" w:hint="default"/>
      </w:rPr>
    </w:lvl>
  </w:abstractNum>
  <w:abstractNum w:abstractNumId="33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3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0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35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9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63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2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91" w:hanging="167"/>
      </w:pPr>
      <w:rPr>
        <w:rFonts w:ascii="Symbol" w:hAnsi="Symbol" w:cs="Symbol" w:hint="default"/>
      </w:rPr>
    </w:lvl>
  </w:abstractNum>
  <w:abstractNum w:abstractNumId="34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8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86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92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9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504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010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516" w:hanging="194"/>
      </w:pPr>
      <w:rPr>
        <w:rFonts w:ascii="Symbol" w:hAnsi="Symbol" w:cs="Symbol" w:hint="default"/>
      </w:rPr>
    </w:lvl>
  </w:abstractNum>
  <w:abstractNum w:abstractNumId="35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6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58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157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456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55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54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353" w:hanging="194"/>
      </w:pPr>
      <w:rPr>
        <w:rFonts w:ascii="Symbol" w:hAnsi="Symbol" w:cs="Symbol" w:hint="default"/>
      </w:rPr>
    </w:lvl>
  </w:abstractNum>
  <w:abstractNum w:abstractNumId="36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8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0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39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69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199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29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59" w:hanging="194"/>
      </w:pPr>
      <w:rPr>
        <w:rFonts w:ascii="Symbol" w:hAnsi="Symbol" w:cs="Symbol" w:hint="default"/>
      </w:rPr>
    </w:lvl>
  </w:abstractNum>
  <w:abstractNum w:abstractNumId="37">
    <w:lvl w:ilvl="0">
      <w:numFmt w:val="bullet"/>
      <w:lvlText w:val="•"/>
      <w:lvlJc w:val="left"/>
      <w:pPr>
        <w:tabs>
          <w:tab w:val="num" w:pos="0"/>
        </w:tabs>
        <w:ind w:left="282" w:hanging="166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46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13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80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47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14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81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48" w:hanging="194"/>
      </w:pPr>
      <w:rPr>
        <w:rFonts w:ascii="Symbol" w:hAnsi="Symbol" w:cs="Symbol" w:hint="default"/>
      </w:rPr>
    </w:lvl>
  </w:abstractNum>
  <w:abstractNum w:abstractNumId="38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6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55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5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46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42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37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733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28" w:hanging="167"/>
      </w:pPr>
      <w:rPr>
        <w:rFonts w:ascii="Symbol" w:hAnsi="Symbol" w:cs="Symbol" w:hint="default"/>
      </w:rPr>
    </w:lvl>
  </w:abstractNum>
  <w:abstractNum w:abstractNumId="39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282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6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56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52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4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544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040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536" w:hanging="194"/>
      </w:pPr>
      <w:rPr>
        <w:rFonts w:ascii="Symbol" w:hAnsi="Symbol" w:cs="Symbol" w:hint="default"/>
      </w:rPr>
    </w:lvl>
  </w:abstractNum>
  <w:abstractNum w:abstractNumId="40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3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0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35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9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63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2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91" w:hanging="167"/>
      </w:pPr>
      <w:rPr>
        <w:rFonts w:ascii="Symbol" w:hAnsi="Symbol" w:cs="Symbol" w:hint="default"/>
      </w:rPr>
    </w:lvl>
  </w:abstractNum>
  <w:abstractNum w:abstractNumId="41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54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2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03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7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52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27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01" w:hanging="194"/>
      </w:pPr>
      <w:rPr>
        <w:rFonts w:ascii="Symbol" w:hAnsi="Symbol" w:cs="Symbol" w:hint="default"/>
      </w:rPr>
    </w:lvl>
  </w:abstractNum>
  <w:abstractNum w:abstractNumId="42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282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8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0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39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69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199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29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59" w:hanging="194"/>
      </w:pPr>
      <w:rPr>
        <w:rFonts w:ascii="Symbol" w:hAnsi="Symbol" w:cs="Symbol" w:hint="default"/>
      </w:rPr>
    </w:lvl>
  </w:abstractNum>
  <w:abstractNum w:abstractNumId="43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56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56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52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4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544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040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536" w:hanging="194"/>
      </w:pPr>
      <w:rPr>
        <w:rFonts w:ascii="Symbol" w:hAnsi="Symbol" w:cs="Symbol" w:hint="default"/>
      </w:rPr>
    </w:lvl>
  </w:abstractNum>
  <w:abstractNum w:abstractNumId="44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46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13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80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47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14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81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48" w:hanging="194"/>
      </w:pPr>
      <w:rPr>
        <w:rFonts w:ascii="Symbol" w:hAnsi="Symbol" w:cs="Symbol" w:hint="default"/>
      </w:rPr>
    </w:lvl>
  </w:abstractNum>
  <w:abstractNum w:abstractNumId="45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8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88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97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406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715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024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333" w:hanging="194"/>
      </w:pPr>
      <w:rPr>
        <w:rFonts w:ascii="Symbol" w:hAnsi="Symbol" w:cs="Symbol" w:hint="default"/>
      </w:rPr>
    </w:lvl>
  </w:abstractNum>
  <w:abstractNum w:abstractNumId="46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3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0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35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9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63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2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91" w:hanging="167"/>
      </w:pPr>
      <w:rPr>
        <w:rFonts w:ascii="Symbol" w:hAnsi="Symbol" w:cs="Symbol" w:hint="default"/>
      </w:rPr>
    </w:lvl>
  </w:abstractNum>
  <w:abstractNum w:abstractNumId="47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4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29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54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79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404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828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253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678" w:hanging="167"/>
      </w:pPr>
      <w:rPr>
        <w:rFonts w:ascii="Symbol" w:hAnsi="Symbol" w:cs="Symbol" w:hint="default"/>
      </w:rPr>
    </w:lvl>
  </w:abstractNum>
  <w:abstractNum w:abstractNumId="48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5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0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90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60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31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01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71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41" w:hanging="167"/>
      </w:pPr>
      <w:rPr>
        <w:rFonts w:ascii="Symbol" w:hAnsi="Symbol" w:cs="Symbol" w:hint="default"/>
      </w:rPr>
    </w:lvl>
  </w:abstractNum>
  <w:abstractNum w:abstractNumId="49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47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14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8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48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15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82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49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16" w:hanging="167"/>
      </w:pPr>
      <w:rPr>
        <w:rFonts w:ascii="Symbol" w:hAnsi="Symbol" w:cs="Symbol" w:hint="default"/>
      </w:rPr>
    </w:lvl>
  </w:abstractNum>
  <w:abstractNum w:abstractNumId="50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3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0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35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9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63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2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91" w:hanging="167"/>
      </w:pPr>
      <w:rPr>
        <w:rFonts w:ascii="Symbol" w:hAnsi="Symbol" w:cs="Symbol" w:hint="default"/>
      </w:rPr>
    </w:lvl>
  </w:abstractNum>
  <w:abstractNum w:abstractNumId="51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4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29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54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79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404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828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253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678" w:hanging="167"/>
      </w:pPr>
      <w:rPr>
        <w:rFonts w:ascii="Symbol" w:hAnsi="Symbol" w:cs="Symbol" w:hint="default"/>
      </w:rPr>
    </w:lvl>
  </w:abstractNum>
  <w:abstractNum w:abstractNumId="52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5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0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90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60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31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01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71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41" w:hanging="167"/>
      </w:pPr>
      <w:rPr>
        <w:rFonts w:ascii="Symbol" w:hAnsi="Symbol" w:cs="Symbol" w:hint="default"/>
      </w:rPr>
    </w:lvl>
  </w:abstractNum>
  <w:abstractNum w:abstractNumId="53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47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14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8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48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15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82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49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16" w:hanging="167"/>
      </w:pPr>
      <w:rPr>
        <w:rFonts w:ascii="Symbol" w:hAnsi="Symbol" w:cs="Symbol" w:hint="default"/>
      </w:rPr>
    </w:lvl>
  </w:abstractNum>
  <w:abstractNum w:abstractNumId="54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3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0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35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9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63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2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91" w:hanging="167"/>
      </w:pPr>
      <w:rPr>
        <w:rFonts w:ascii="Symbol" w:hAnsi="Symbol" w:cs="Symbol" w:hint="default"/>
      </w:rPr>
    </w:lvl>
  </w:abstractNum>
  <w:abstractNum w:abstractNumId="55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4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29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54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79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404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828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253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678" w:hanging="167"/>
      </w:pPr>
      <w:rPr>
        <w:rFonts w:ascii="Symbol" w:hAnsi="Symbol" w:cs="Symbol" w:hint="default"/>
      </w:rPr>
    </w:lvl>
  </w:abstractNum>
  <w:abstractNum w:abstractNumId="5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7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8"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59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6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  <w:rFonts w:ascii="Calibri" w:hAnsi="Calibri" w:eastAsia="Calibri" w:cs="Calibri" w:asciiTheme="minorHAnsi" w:cstheme="minorHAnsi" w:eastAsiaTheme="minorHAnsi" w:hAnsiTheme="minorHAnsi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unhideWhenUsed="0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e51b12"/>
    <w:pPr>
      <w:widowControl w:val="false"/>
      <w:bidi w:val="0"/>
      <w:spacing w:lineRule="auto" w:line="240" w:before="0" w:after="0"/>
      <w:jc w:val="left"/>
    </w:pPr>
    <w:rPr>
      <w:rFonts w:ascii="HelveticaNeueLT Pro 55 Roman" w:hAnsi="HelveticaNeueLT Pro 55 Roman" w:cs="HelveticaNeueLT Pro 55 Roman" w:eastAsia="" w:eastAsiaTheme="minorEastAsia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1"/>
    <w:qFormat/>
    <w:rsid w:val="00e51b12"/>
    <w:pPr>
      <w:spacing w:before="69" w:after="0"/>
      <w:ind w:left="1052" w:hanging="0"/>
      <w:outlineLvl w:val="0"/>
    </w:pPr>
    <w:rPr>
      <w:rFonts w:ascii="Bookman Old Style" w:hAnsi="Bookman Old Style" w:cs="Bookman Old Style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e51b12"/>
    <w:rPr>
      <w:rFonts w:ascii="HelveticaNeueLT Pro 55 Roman" w:hAnsi="HelveticaNeueLT Pro 55 Roman" w:cs="HelveticaNeueLT Pro 55 Roman"/>
      <w:sz w:val="24"/>
      <w:szCs w:val="24"/>
    </w:rPr>
  </w:style>
  <w:style w:type="character" w:styleId="Nagwek1Znak" w:customStyle="1">
    <w:name w:val="Nagłówek 1 Znak"/>
    <w:basedOn w:val="DefaultParagraphFont"/>
    <w:uiPriority w:val="9"/>
    <w:qFormat/>
    <w:rsid w:val="00e51b12"/>
    <w:rPr>
      <w:rFonts w:ascii="Calibri Light" w:hAnsi="Calibri Light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NagwekZnak" w:customStyle="1">
    <w:name w:val="Nagłówek Znak"/>
    <w:basedOn w:val="DefaultParagraphFont"/>
    <w:uiPriority w:val="99"/>
    <w:qFormat/>
    <w:rsid w:val="00385401"/>
    <w:rPr>
      <w:rFonts w:ascii="HelveticaNeueLT Pro 55 Roman" w:hAnsi="HelveticaNeueLT Pro 55 Roman" w:cs="HelveticaNeueLT Pro 55 Roman"/>
      <w:sz w:val="24"/>
      <w:szCs w:val="24"/>
    </w:rPr>
  </w:style>
  <w:style w:type="character" w:styleId="StopkaZnak" w:customStyle="1">
    <w:name w:val="Stopka Znak"/>
    <w:basedOn w:val="DefaultParagraphFont"/>
    <w:uiPriority w:val="99"/>
    <w:qFormat/>
    <w:rsid w:val="00385401"/>
    <w:rPr>
      <w:rFonts w:ascii="HelveticaNeueLT Pro 55 Roman" w:hAnsi="HelveticaNeueLT Pro 55 Roman" w:cs="HelveticaNeueLT Pro 55 Roman"/>
      <w:sz w:val="24"/>
      <w:szCs w:val="24"/>
    </w:rPr>
  </w:style>
  <w:style w:type="character" w:styleId="StopkaScZnak" w:customStyle="1">
    <w:name w:val="stopka_Sc Znak"/>
    <w:basedOn w:val="StopkaZnak"/>
    <w:link w:val="StopkaSc"/>
    <w:qFormat/>
    <w:rsid w:val="00b71e47"/>
    <w:rPr>
      <w:rFonts w:ascii="HelveticaNeueLT Pro 55 Roman" w:hAnsi="HelveticaNeueLT Pro 55 Roman" w:eastAsia="Calibri" w:cs="Times New Roman" w:eastAsiaTheme="minorHAnsi"/>
      <w:sz w:val="16"/>
      <w:szCs w:val="16"/>
      <w:lang w:val="en-US" w:eastAsia="en-US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d40d14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1"/>
    <w:qFormat/>
    <w:rsid w:val="00e51b12"/>
    <w:pPr/>
    <w:rPr>
      <w:rFonts w:ascii="Book Antiqua" w:hAnsi="Book Antiqua" w:cs="Book Antiqua"/>
      <w:sz w:val="17"/>
      <w:szCs w:val="17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e51b12"/>
    <w:pPr>
      <w:spacing w:before="5" w:after="0"/>
      <w:ind w:left="841" w:hanging="0"/>
    </w:pPr>
    <w:rPr>
      <w:rFonts w:ascii="Book Antiqua" w:hAnsi="Book Antiqua" w:cs="Book Antiqua"/>
    </w:rPr>
  </w:style>
  <w:style w:type="paragraph" w:styleId="TableParagraph" w:customStyle="1">
    <w:name w:val="Table Paragraph"/>
    <w:basedOn w:val="Normal"/>
    <w:uiPriority w:val="1"/>
    <w:qFormat/>
    <w:rsid w:val="00e51b12"/>
    <w:pPr>
      <w:ind w:left="282" w:hanging="166"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385401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385401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StopkaSc" w:customStyle="1">
    <w:name w:val="stopka_Sc"/>
    <w:basedOn w:val="Stopka"/>
    <w:link w:val="StopkaScZnak"/>
    <w:qFormat/>
    <w:rsid w:val="00b71e47"/>
    <w:pPr>
      <w:widowControl/>
      <w:tabs>
        <w:tab w:val="clear" w:pos="4513"/>
        <w:tab w:val="clear" w:pos="9026"/>
        <w:tab w:val="center" w:pos="4536" w:leader="none"/>
        <w:tab w:val="right" w:pos="9072" w:leader="none"/>
      </w:tabs>
    </w:pPr>
    <w:rPr>
      <w:rFonts w:eastAsia="Calibri" w:cs="Times New Roman" w:eastAsiaTheme="minorHAnsi"/>
      <w:sz w:val="16"/>
      <w:szCs w:val="16"/>
      <w:lang w:val="en-US"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0d14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EEC8B-9006-4021-9D7E-35B3E46FF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Application>LibreOffice/7.4.1.2$Windows_X86_64 LibreOffice_project/3c58a8f3a960df8bc8fd77b461821e42c061c5f0</Application>
  <AppVersion>15.0000</AppVersion>
  <Pages>13</Pages>
  <Words>7140</Words>
  <Characters>47616</Characters>
  <CharactersWithSpaces>53762</CharactersWithSpaces>
  <Paragraphs>553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2019-07-28T16:19:00Z</dcterms:created>
  <dc:creator>d.okulewicz</dc:creator>
  <dc:description/>
  <dc:language>pl-PL</dc:language>
  <cp:lastModifiedBy/>
  <dcterms:modified xsi:type="dcterms:W3CDTF">2024-09-02T15:22:37Z</dcterms:modified>
  <cp:revision>14</cp:revision>
  <dc:subject/>
  <dc:title>06645707 ZrozFiz_ZR cz1 KN_PSO_ZR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2.1.2.0</vt:lpwstr>
  </property>
</Properties>
</file>