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/>
          <w:b/>
          <w:i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Wymagania edukacyjne z języka polskiego − </w:t>
      </w:r>
      <w:r>
        <w:rPr>
          <w:rFonts w:ascii="Times New Roman" w:hAnsi="Times New Roman"/>
          <w:b/>
          <w:i/>
          <w:sz w:val="24"/>
          <w:szCs w:val="24"/>
        </w:rPr>
        <w:t xml:space="preserve">klasa IV </w:t>
      </w:r>
      <w:r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, IV </w:t>
      </w:r>
      <w:r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 xml:space="preserve">  202</w:t>
      </w:r>
      <w:r>
        <w:rPr>
          <w:rFonts w:ascii="Times New Roman" w:hAnsi="Times New Roman"/>
          <w:b/>
          <w:i/>
          <w:sz w:val="24"/>
          <w:szCs w:val="24"/>
        </w:rPr>
        <w:t>5</w:t>
      </w:r>
      <w:r>
        <w:rPr>
          <w:rFonts w:ascii="Times New Roman" w:hAnsi="Times New Roman"/>
          <w:b/>
          <w:i/>
          <w:sz w:val="24"/>
          <w:szCs w:val="24"/>
        </w:rPr>
        <w:t>/202</w:t>
      </w:r>
      <w:r>
        <w:rPr>
          <w:rFonts w:ascii="Times New Roman" w:hAnsi="Times New Roman"/>
          <w:b/>
          <w:i/>
          <w:sz w:val="24"/>
          <w:szCs w:val="24"/>
        </w:rPr>
        <w:t>6</w:t>
      </w:r>
    </w:p>
    <w:p>
      <w:pPr>
        <w:pStyle w:val="Normal"/>
        <w:rPr>
          <w:rFonts w:ascii="Times New Roman" w:hAnsi="Times New Roman"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Norma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 tylko  zakres rozszerzony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start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1. Ocenianie bieżące z języka polskiego ma na celu monitorowanie pracy  ucznia oraz przekazywanie mu informacji o jego osiągnięciach edukacyjnych pomagających w uczeniu się, poprzez wskazanie, co uczeń robi dobrze, co i jak wymaga poprawy oraz jak powinien dalej się uczyć. </w:t>
      </w:r>
    </w:p>
    <w:p>
      <w:pPr>
        <w:pStyle w:val="Normal"/>
        <w:ind w:start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Ocena bieżąca poziomu wiadomości i umiejętności ucznia  dokonywana jest systematycznie zgodnie z wymaganiami edukacyjnymi z języka polskiego.</w:t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>
          <w:rFonts w:ascii="Times New Roman" w:hAnsi="Times New Roman" w:eastAsia="SimSu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Wiadomości i umiejętności ucznia sprawdzane są  w formie: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wypowiedzi ustnej  na lekcjach polegającej na sprawdzeniu wiedzy w zakresie rozumienia problemu i związków przyczynowo - skutkowych oraz jej zastosowania, umiejętności komunikacyjnych;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aktywności rozumianej jako uczestnictwo ucznia we wszystkich formach zajęć szkolnych;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pisemnych prac klasowych zapowiedzianych z tygodniowym wyprzedzeniem  z zadaniami otwartymi lub zamkniętymi odnoszącymi się do sprawdzenia zarówno wiedzy, jak i umiejętności, poprzedzonych lekcją powtórzeniową;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pisemnych sprawdzianów wiedzy i umiejętności zapowiedzianych z tygodniowym wyprzedzeniem, obejmujących wskazany przez nauczyciela materiał bieżący;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niezapowiedzianych kartkówek sprawdzających wiedzę i umiejętności z trzech ostatnich tematów mających charakter pisemny;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sprawdzianów umiejętności praktycznych w formie zadań do wykonania w obecności nauczyciela;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 pisemnych oraz prac praktycznych  wykonanych przez ucznia samodzielnie lub zespołowo (np. prezentacje, referaty, projekty);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 domowych w formie pisemnej lub praktycznej;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niezapowiedzianych sprawdzianów z treści lektury;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dyktand;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czytania ze zrozumieniem;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tworzenia wypowiedzi pisemnej;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5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uczestnictwa w olimpiadach, konkursach przedmiotowych.</w:t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>
          <w:rFonts w:ascii="Times New Roman" w:hAnsi="Times New Roman" w:eastAsia="SimSu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4. Prace pisemne powinny być sprawdzone i ocenione przez nauczyciela w terminie do 14 dni od dnia ich przeprowadzenia i przechowywane w szkole do końca bieżącego roku szkolnego.</w:t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Uczeń ma prawo do jednorazowej poprawy ocen bieżących z pisemnych prac klasowych i sprawdzianów, zapowiedzianych z tygodniowym wyprzedzeniem. </w:t>
      </w:r>
      <w:r>
        <w:rPr>
          <w:rFonts w:eastAsia="Times New Roman" w:ascii="Times New Roman" w:hAnsi="Times New Roman"/>
          <w:sz w:val="24"/>
          <w:szCs w:val="24"/>
        </w:rPr>
        <w:t xml:space="preserve">Uczeń, który nie uczestniczył w określonej formie sprawdzania osiągnięć z powodu nieobecności, ma obowiązek zaliczyć materiał wymagany na sprawdzianie w terminie dwóch tygodni  po oddaniu przez nauczyciela sprawdzonych sprawdzianów - decyduje data wpisania ocen do dziennika elektronicznego. </w:t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6. Liczba ocen w półroczu nie może być mniejsza niż pięć.</w:t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7. Bieżące oceny zajęć edukacyjnych odnotowywane są w  dzienniku elektronicznym.</w:t>
      </w:r>
    </w:p>
    <w:p>
      <w:pPr>
        <w:pStyle w:val="Akapitzlist1"/>
        <w:ind w:star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Symbolem „nb” zostaje w dzienniku elektronicznym odnotowany fakt, że uczeń nie zgłosił się na zapowiedziany wcześniej pisemny sprawdzian wiadomości. Uczeń ma obowiązek uzupełnić materiał objęty sprawdzianem w terminie i formie uzgodnionej z nauczycielem.  Jeżeli uczeń nie dopełni obowiązku uzupełnienia tego materiału, otrzyma ocenę niedostateczną.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Zgłoszenie nieprzygotowania ucznia do zajęć z przyczyn nieusprawiedliwionych musi zostać odnotowane w dzienniku lekcyjnym symbolem „np”. Uczeń może zgłosić dwa nieprzygotowania w półroczu. Uczeń zgłasza ten fakt na początku lekcji.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Przyjmuje się następujące procentowe kryteria oceny prac pisemnych:</w:t>
      </w:r>
    </w:p>
    <w:p>
      <w:pPr>
        <w:pStyle w:val="Akapitzlist1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– 40% - niedostateczny,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 – 54% - dopuszczający,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 – 70% - dostateczny,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 – 85% – dobry,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 – 95% - bardzo dobry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96-100%- celujący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Wypracowania i czytanie ze zrozumieniem oceniane są zgodnie z kryteriami maturalnymi ustalonymi przez CKE.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Średnia ważona nie jest jedynym elementem decydującym o ocenach śródrocznych i końcoworocznych.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Warunkiem uzyskania oceny : </w:t>
      </w:r>
    </w:p>
    <w:p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celującej-  jest zaliczenie prac klasowych  i sprawdzianów co najmniej na ocenę bardzo dobrą oraz udział w konkursach, aktywny udział w lekcjach, wykonywanie dodatkowych zadań związanych z przedmiotem, systematyczność oraz nieunikanie wyznaczonych terminów sprawdzania wiedzy.</w:t>
      </w:r>
    </w:p>
    <w:p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bardzo dobrej- zaliczenie większości prac klasowych i sprawdzianów na ocenę bardzo dobrą, aktywny udział w lekcjach, systematyczność oraz nieunikanie wyznaczonych terminów sprawdzania wiedzy.</w:t>
      </w:r>
    </w:p>
    <w:p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dobrej- zaliczenie większości prac klasowych i sprawdzianów na ocenę dobrą, udział w lekcjach, systematyczne przygotowywanie się do lekcji.</w:t>
      </w:r>
    </w:p>
    <w:p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dostatecznej- zaliczenie większości prac klasowych i sprawdzianów na ocenę dostateczną, udział w lekcjach, przygotowywanie się do lekcji.</w:t>
      </w:r>
    </w:p>
    <w:p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dopuszczającej- zaliczenie większości prac klasowych i sprawdzianów na ocenę dopuszczającą w terminie wyznaczonym przez nauczyciela, nieunikanie lekcji.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szczególnych sytuacjach nauczyciel może podwyższyć uczniowi ocenę.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Ocenę niedostateczną otrzymuje uczeń, który nie zaliczył większości prac klasowych i sprawdzianów, unikał lekcji bądź był do nich nieprzygotowany, nie skorzystał z zaproponowanych przez nauczyciela możliwości poprawienie ocen.</w:t>
      </w:r>
    </w:p>
    <w:p>
      <w:pPr>
        <w:pStyle w:val="Normal"/>
        <w:spacing w:lineRule="auto" w:line="252"/>
        <w:ind w:start="-14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13. Prace osób z orzeczeniami o dysleksji i dysortografii oceniane będą zgodnie z zaleceniami zawartymi w tych orzeczeniach.</w:t>
      </w:r>
    </w:p>
    <w:p>
      <w:pPr>
        <w:pStyle w:val="Normal"/>
        <w:spacing w:lineRule="auto" w:line="252"/>
        <w:ind w:start="-14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14. Wymagania edukacyjne dla uczniów objętych nauczaniem indywidualnym dostosowane zostaną do zaleceń zawartych w opinii PPP.</w:t>
      </w:r>
    </w:p>
    <w:p>
      <w:pPr>
        <w:pStyle w:val="Normal"/>
        <w:spacing w:lineRule="auto" w:line="252"/>
        <w:ind w:start="-14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15. Nauczyciele uczący osoby z innych krajów konsultują oceny śródroczne i końcoworoczne z nauczycielami prowadzącymi dla nich dodatkowe zajęcia.</w:t>
      </w:r>
    </w:p>
    <w:p>
      <w:pPr>
        <w:pStyle w:val="Normal"/>
        <w:spacing w:lineRule="auto" w:line="252"/>
        <w:ind w:start="-14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16.  Wagi ocen z języka polskiego: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wypracowanie- 3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język polski w użyciu- 3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zapowiedziany sprawdzian merytoryczny- 3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odpowiedź- 2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wypowiedź ustna maturalna- 2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sukcesy w konkursach- 2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znajomość lektur- 1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sprawdzian z lektury- 1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aktywność- 1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prezentacje, referaty- 1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udział w konkursach- 1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kartkówka- 1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praca domowa- 1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dyktando- 1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recytacja- 1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występy na uroczystościach szkolnych - 1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praca na lekcjach- 1</w:t>
      </w:r>
    </w:p>
    <w:p>
      <w:pPr>
        <w:pStyle w:val="Normal"/>
        <w:numPr>
          <w:ilvl w:val="0"/>
          <w:numId w:val="4"/>
        </w:numPr>
        <w:spacing w:lineRule="auto" w:line="252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próbna matura- 0</w:t>
      </w:r>
    </w:p>
    <w:p>
      <w:pPr>
        <w:pStyle w:val="Normal"/>
        <w:spacing w:before="0" w:after="0"/>
        <w:ind w:firstLine="708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firstLine="708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zakres rozszerzony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68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1453"/>
        <w:gridCol w:w="1794"/>
        <w:gridCol w:w="2208"/>
        <w:gridCol w:w="1755"/>
        <w:gridCol w:w="1689"/>
        <w:gridCol w:w="1782"/>
      </w:tblGrid>
      <w:tr>
        <w:trPr/>
        <w:tc>
          <w:tcPr>
            <w:tcW w:w="145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  <w:br/>
              <w:t>i temat lekcji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konieczne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(ocena dopuszczająca)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podstawowe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(ocena dostateczna)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rozszerzające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(ocena dobra)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dopełniające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(ocena bardzo dobra)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wykraczające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(ocena celująca)</w:t>
            </w:r>
          </w:p>
        </w:tc>
      </w:tr>
      <w:tr>
        <w:trPr/>
        <w:tc>
          <w:tcPr>
            <w:tcW w:w="145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 potrafi to, co na ocenę bardzo dobrą, oraz:</w:t>
            </w:r>
          </w:p>
        </w:tc>
      </w:tr>
      <w:tr>
        <w:trPr/>
        <w:tc>
          <w:tcPr>
            <w:tcW w:w="106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WSPÓŁCZESNOŚĆ – O EPOCE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Współczesna rzeczywistość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początek epoki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wydarzenia historyczne oraz inne czynniki, które ukształtowały epokę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najważniejsze wydarzenia w powojennej historii Polski i omówić ich wpływ na kulturę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zjawisko globalizacji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rewolucji informatycznej i jej znaczenia we współczesnym świecie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funkcjonowania demokracji i przestrzegania praw człowieka we współczesnym świecie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zjawiska wielokulturowości we współczesnym świecie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wypowiedzieć się na temat przemian w życiu codziennym po II wojnie światowej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wypowiedzieć się na temat życia codziennego w okresie PRL-u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wpływ przemian społecznych na kulturę światową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/>
                <w:sz w:val="20"/>
                <w:szCs w:val="20"/>
              </w:rPr>
              <w:t>Filozofia współczesna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najważniejsze kierunki filozoficzne współczesności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zreferować założenia współczesnych nurtów filozoficznych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relacje pomiędzy filozofią a rzeczywistością współczesną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podjąć dyskusję na temat współczesnych nurtów filozoficznych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założenia postmodernizmu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i 5. </w:t>
            </w:r>
            <w:r>
              <w:rPr>
                <w:rFonts w:ascii="Times New Roman" w:hAnsi="Times New Roman"/>
                <w:sz w:val="20"/>
                <w:szCs w:val="20"/>
              </w:rPr>
              <w:t>Sztuka współczesna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cechy dominujących w epoce stylów sztuki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nowe formy artystyczne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na przykładach dominujące style sztuki współczesnej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nazwiska najważniejszych twórców epoki i rozpoznać ich dzieła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najważniejsze tendencje w historii kina powojennego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najważniejsze tendencje we współczesnej muzyce rozrywkowej i je omówić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dominujące tendencje w teatrze współczesnym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przeanalizować wybrane dzieło sztuki na podstawie podanych kryteriów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najważniejsze cechy architektury postmodernistycznej</w:t>
            </w:r>
          </w:p>
        </w:tc>
      </w:tr>
      <w:tr>
        <w:trPr/>
        <w:tc>
          <w:tcPr>
            <w:tcW w:w="106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WSPÓŁCZESNOŚĆ – TEKSTY Z EPOKI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współczesnej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tendencje we współczesnej literaturze światowej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najważniejszych twórców literatury światowej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najważniejsze tendencje w literaturze polskiej i omówić ich związek z wydarzeniami historycznymi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i scharakteryzować tematy dominujące w literaturze polskiej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wybrany trend literatury światowej</w:t>
            </w:r>
          </w:p>
        </w:tc>
      </w:tr>
      <w:tr>
        <w:trPr>
          <w:trHeight w:val="470" w:hRule="atLeast"/>
        </w:trPr>
        <w:tc>
          <w:tcPr>
            <w:tcW w:w="106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11. i 12.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Dżuma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Alberta Camusa – różne poziomy odbioru powieści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powieści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elementy powieści pozwalające traktować ją jako parabolę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metaforyczne odczytania powieści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uzasadnić, w oparciu o tekst, możliwość odczytania utworu jako opowieści o chorobie, wojnie, systemie totalitarnym, ogólnym problemie zła w świecie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zakończenie utworu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porównać koncepcję ludzkiego losu przedstawioną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Dżumie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Alberta Camusa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Procesie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Franza Kafki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i 14.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Bohaterowie w konfrontacji ze złem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Dżuma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Alberta Camusa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życie mieszkańców Oranu przed dżumą i w trakcie epidemii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postawy bohaterów wobec dżumy w znaczeniu dosłownym i metaforycznym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historię Jeana Tarrou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rozpatrzeć postawę doktora Rieux w kontekście filozofii egzystencjalnej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 kazań ojca Paneloux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napToGrid w:val="false"/>
              <w:spacing w:lineRule="auto" w:line="240" w:before="0" w:after="0"/>
              <w:ind w:end="408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dokonać analizy etosu lekarskiego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scharakteryzować postać lekarza w wybranych utworach literackich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Dżuma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Alberta Camusa – kształt artystyczny utworu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różne formy narracji w powieści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funkcję różnych form narracyjnych w utworze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stosunku narratora do orańczyków oraz bohaterów drugoplanowych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omawia funkcję uniwersalizacji czasu i przestrzeni w powieści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  <w:r>
              <w:rPr>
                <w:rFonts w:ascii="Times New Roman" w:hAnsi="Times New Roman"/>
                <w:sz w:val="20"/>
                <w:szCs w:val="20"/>
              </w:rPr>
              <w:t>Motyw zła w literaturze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wymienić utwory, w których pojawił się motyw zła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i skategoryzować realizacje motywu zła w opisanych utworach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różne sposoby opisywania zła w utworach literackich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przeanalizować sposób ukazania zła w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przeanalizować sposób ukazania zła w różnych tekstach kultury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Kreowanie świata poprzez słowo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 środku życia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Spacing"/>
              <w:rPr/>
            </w:pPr>
            <w:r>
              <w:rPr/>
            </w:r>
          </w:p>
          <w:p>
            <w:pPr>
              <w:pStyle w:val="NoSpacing"/>
              <w:rPr/>
            </w:pPr>
            <w:r>
              <w:rPr/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bookmarkStart w:id="0" w:name="_Hlk104573601"/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 sytuację liryczną</w:t>
            </w:r>
            <w:bookmarkEnd w:id="0"/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i wskazać środki językowe użyte w wierszu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wykorzystywać odpowiednie konteksty w interpretacji kreacji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budowaniu przesłania wiersza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symbolikę noża i chleba w kontekście utworu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zakończenie wiersza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 sposobu funkcjonowania toposu ogrodu w kontekście innych tekstów kultury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  <w:r>
              <w:rPr>
                <w:rFonts w:ascii="Times New Roman" w:hAnsi="Times New Roman"/>
                <w:sz w:val="20"/>
                <w:szCs w:val="20"/>
              </w:rPr>
              <w:t>Dialog z kulturą w wierszu Tadeusza Różewicza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 sytuację liryczną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przytoczyć kontekst mitologiczny – mit o Dedalu i Ikarze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powiązania pomiędzy obrazem a wierszem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bookmarkStart w:id="1" w:name="_Hlk104573562"/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i wskazać środki językowe użyte w tekście</w:t>
            </w:r>
            <w:bookmarkEnd w:id="1"/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reinterpretację mitu dokonaną przez Pietera Bruegla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stosunek podmiotu lirycznego do Ikara w pierwszej i drugiej części wiersza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bookmarkStart w:id="2" w:name="_Hlk104573569"/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określić funkcję środków językowych </w:t>
            </w:r>
            <w:bookmarkEnd w:id="2"/>
            <w:r>
              <w:rPr>
                <w:rFonts w:ascii="Times New Roman" w:hAnsi="Times New Roman"/>
                <w:sz w:val="20"/>
                <w:szCs w:val="20"/>
              </w:rPr>
              <w:t>użytych w wierszu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znaczenie tytułu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wykorzystanie toposu Ikara w różnych tekstach literackich na przestrzeni epok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porównać przesłanie wierszy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Prawa i obowiązki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Musee des Beaux Arts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Wystena Hugh Audena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Poeta wobec braku Boga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bez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i/>
                <w:i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 sytuację liryczną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nawiązania biblijne obecne w wierszu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filozoficzne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początek utworu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wiersz w kontekście filozofii egzystencjalnej i nietzscheańskiej tezy „Bóg umarł”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wiersza w kontekście dialogu z tradycją biblijną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hd w:val="clear" w:color="auto" w:fill="D9D9D9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Poetycki pomnik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Matka odchodzi </w:t>
            </w:r>
            <w:r>
              <w:rPr>
                <w:rFonts w:ascii="Times New Roman" w:hAnsi="Times New Roman"/>
                <w:sz w:val="20"/>
                <w:szCs w:val="20"/>
              </w:rPr>
              <w:t>Tadeusza Różewicza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fragmentów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środki językowe użyte we fragmentach i określić ich funkcję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narratora i podmiotu lirycznego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środki językowe użyte w podanych fragmentach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w tekście cechy literatury funeralnej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opisywania matki w podanych fragmentach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emocji w podanych fragmentach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funkcję środków językowych użytych w podanych fragmentach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 język liryki z językiem prozy we fragmentach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wykorzystanie toposu matki w różnych tekstach literackich na przestrzeni epok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samotności osoby umierającej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przesłanie wierszy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 sposobu przedstawienia starości w różnych tekstach kultury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08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Obraz państwa totalitarnego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Roku 1984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George’a Orwella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powieści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ministerstwa Oceanii i zakres ich działalności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podział społeczny Oceanii i scharakteryzować przestrzeń, w której rozgrywa się akcja antyutopii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i omówić sposoby sprawowania kontroli nad obywatelami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rolę Emmanuela Goldsteina w procesie kreacji państwa totalitarnego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konfliktów zbrojnych w procesie kształtowania się państwa totalitarnego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przywołać konteksty kulturowe, historyczne i społeczno-polityczne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relacji międzyludzkich w państwie totalitarnym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0CECE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odnieść rzeczywistość przedstawioną w powieści do realiów stalinowskich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  <w:r>
              <w:rPr>
                <w:rFonts w:ascii="Times New Roman" w:hAnsi="Times New Roman"/>
                <w:sz w:val="20"/>
                <w:szCs w:val="20"/>
              </w:rPr>
              <w:t>Kondycja człowieka i człowieczeństwo w warunkach państwa totalitarnego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Winstona i Julię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zaprezentować, na czym polega wolność według Winstona i jak postrzega ją Julia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zaprezentować, na czym polega bunt bohaterów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różnych sposobów postrzegania wolności przez bohaterów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koncepcję człowieczeństwa na podstawie ostatniej rozmowy Winstona z O’Brienem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przywołać konteksty literackie dotyczące człowieczeństwa i wolności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słowa Winstona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zakończenie powieści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podjąć dyskusję na temat człowieczeństwa w kontekście innych tekstów kultury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Językowy obraz świata – nowomowa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Roku 1984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Orwella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na czym polega kontrola nad przeszłością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nowomowę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wyjaśnić, na czym polega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dwójmyślenie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funkcję redukcji słownictwa w procesie indoktrynacji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kontroli przeszłości w państwie totalitarnym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 kontekście lektury wyjaśnić znaczenie słów Ludwiga Wittgensteina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 przemówień autorytarnych przywódców w kontekście orwellowskiej nowomowy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30.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Rok 1984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George’a Orwella – konteksty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porównać metody przesłuchań opisane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Roku 1984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metodami śledczymi przedstawionymi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Gustawa Herlinga-Grudzińskiego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przywołać obrazy antyutopii w znanych sobie filmach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literackie obrazy władzy totalitarnej w znanych sobie tekstach literackich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adaptacje książki Orwella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przeanalizować plakaty propagandowe i porównać je z obrazem świata przedstawionym przez Orwella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przywołać szerokie konteksty i nawiązania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Motyw utopii w literaturze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wymienić utwory, w których zawarty jest motyw utopii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i skategoryzować realizacje motywu utopii w opisanych utworach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różne sposoby przedstawiania utopii w utworach literackich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przeanalizować sposób ukazania utopii w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omówić motyw utopii pojawiający się w lekturach obowiązkowych dla zakresu rozszerzonego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Kto przyniesie światu moralne ocalenie?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Traktat moralny </w:t>
            </w:r>
            <w:r>
              <w:rPr>
                <w:rFonts w:ascii="Times New Roman" w:hAnsi="Times New Roman"/>
                <w:sz w:val="20"/>
                <w:szCs w:val="20"/>
              </w:rPr>
              <w:t>Czesława Miłosza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(frag.)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podmiot liryczny i adresata lirycznego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określić tematykę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Traktatu moralnego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kreację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w tekście postawę, którą zaleca poeta wobec wszelkich idei, teorii, programów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wykorzystane w utworze zabiegi retoryczne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w jaki sposób została przedstawiona relacja człowiek – historia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zaproponowany przez podmiot liryczny sposób ocalenia moralnego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zabiegów retorycznych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zakończenie traktatu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uzasadnić tezę o erudycyjności poezji Miłosza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Odezwa do rządzących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Który skrzywdziłeś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Czesława Miłosza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i/>
                <w:i/>
              </w:rPr>
            </w:pPr>
            <w:r>
              <w:rPr>
                <w:i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 sytuację liryczną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adresata utworu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 zawartą w utworze koncepcję artysty i sztuki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zastosowanej w utworze liryki apelu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literackie odnoszące się do roli poety w zbiorowości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ostatni wers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przesłanie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podjąć dyskusję na temat aktualności wiersza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odnaleźć aluzję literacką w wierszu i określić jej funkcję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Ars poetica? </w:t>
            </w:r>
            <w:r>
              <w:rPr>
                <w:rFonts w:ascii="Times New Roman" w:hAnsi="Times New Roman"/>
                <w:sz w:val="20"/>
                <w:szCs w:val="20"/>
              </w:rPr>
              <w:t>Czesława Miłosza – dialog z tradycją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wiersza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w tekście fragmenty mówiące o problemach związanych z aktem tworzenia dzieła literackiego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utwory, w których pojawia się motyw poety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artysty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jaka, według podmiotu lirycznego, powinna być relacja między formą a treścią dzieła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język wywodu poetyckiego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wskazać konteksty dotyczące ujęcia motywu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ars poetica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motywu poety w różnych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wyjaśnić, na czym polega aluzyjny charakter wiersza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35.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 społecznej i intymnej roli języka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Moja wierna mowo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Czesława Miłosza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podmiot liryczny i adresata lirycznego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potrzebne do interpretacji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utwory, w których pojawia się motyw ojczyzny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kontekst historyczny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kontekst biograficzny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powiązania pomiędzy kontekstem biograficznym i historycznym a treścią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motywu ojczyzny w różnych utworach literackich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metaforykę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ostatnią strofę wiersza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odnieść przesłanie wiersza do piramidy nienawiści Gordona Allporta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37.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Poetycki obraz Apokalipsy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 wrót doliny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Zbigniewa Herberta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 sytuację liryczną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 biblijny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różne postawy ludzkie wobec nieuniknionego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kreację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rodzaj stylów językowych zestawionych ze sobą w utworze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 historyczny – II wojnę światową, obozy koncentracyjne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kulturowe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znaczenie czasu i przestrzeni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stosunek bohaterów wiersza do innych ludzi, zwierząt i przedmiotów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utwory, w których pojawia się motyw sądu ostatecznego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uniwersalnej wymowy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motywu sądu ostatecznego w różnych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 aluzji biblijnych obecnych w tekstach kultury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motywy apokaliptyczne obecne w innych tekstach kultury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twórczości Zbigniewa Herberta w kontekście jego biografii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podjąć dyskusję na temat znaczenia twórczości Herberta dla rozwoju literatury polskiej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38.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Konfrontacja dwóch koncepcji sztuki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Apollo i Marsjasz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Zbigniewa Herberta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 sytuację liryczną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mit o Apollu i Marsjaszu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rodzaj liryki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określić, jaką koncepcję sztuki symbolizuje Apollo, a jaką – Marsjasz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i wskazać środki językowe użyte w tekście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kreację Apolla w wierszu Herberta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Marsjasza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kontrastowego zestawienia Apolla i Marsjasza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cierpienia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początkowe wersy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zakończenie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dwóch koncepcji sztuki przedstawionych w wierszu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różnych koncepcji sztuki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Dlaczego klasycy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Zbigniewa Herberta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manifest artystyczny poety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 sytuację liryczną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rodzaj liryki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części kompozycyjne utworu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kontekst historyczny wiersza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i wskazać środki językowe użyte w tekście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postawy Tukidydesa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skonfrontować ze sobą postawy Tukidydesa i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współczesnych dowódców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artystyczne credo poety poprzez udzielenie odpowiedzi na pytanie zawarte w tytule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ostatnią strofę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podjąć dyskusję na temat roli i zadań sztuki w kontekście utworu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szerokie konteksty i nawiązania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*40.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Refleksje na temat historii i kultury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Akropol </w:t>
            </w:r>
            <w:r>
              <w:rPr>
                <w:rFonts w:ascii="Times New Roman" w:hAnsi="Times New Roman"/>
                <w:sz w:val="20"/>
                <w:szCs w:val="20"/>
              </w:rPr>
              <w:t>Zbigniewa Herberta*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eseju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cechy gatunkowe eseju w tekście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i wskazać środki językowe użyte w tekście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omówić, opisane przez Herberta, doświadczenie podróży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na czym polegały obawy poety przed konfrontacją z Akropolem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funkcję środków językowych użytych w tekście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zinterpretować tytuł zbioru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Labirynt nad morzem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refleksje poety na temat współczesnego oglądu sztuki greckiej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 postawie wyprostowanej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Przesłanie Pana Cogito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sytuację liryczną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adresata lirycznego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filozoficzne w odniesieniu do kreacji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podstawie wiersza stworzyć kodeks moralny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człowieka wyprostowanego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funkcję wykorzystanych w wierszu kontekstów kulturowych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funkcję wykorzystanych w wierszu środków językowych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utwory, w których pojawia się motyw mędrca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metaforykę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motywu mędrca w różnych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odnaleźć aluzje biblijne i odczytać ich metaforyczne znaczenie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wiersz, uwzględniając konteksty historyczny i polityczny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Pana Cogito jako dziedzica kultury europejskiej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Poeta w czasie wojennym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Raport z oblężonego miasta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Zbigniewa Herberta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sytuację liryczną przedstawioną w utworze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kreację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odnieść treść wiersza do tytułowej formy raportu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historyczne w wierszu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sytuację egzystencjalną człowieka żyjącego w oblężonym mieście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sposób przedstawienia kronikarza w wierszu Herberta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Dżumie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Alberta Camusa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kontekstów historycznych w wierszu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metaforę oblężenia w kontekście innych utworów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porównać sposób przedstawienia oblężenia w wierszu Herberta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Dżumie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Alberta Camusa, uwzględniając konteksty filozoficzne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Poetycka pokuta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Rehabilitacja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zrelacjonować treść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wypowiedzieć się na temat kreacji podmiotu lirycznego, uwzględniając kontekst biograficzny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rozpoznać i wskazać środki językowe </w:t>
            </w:r>
            <w:r>
              <w:rPr>
                <w:rFonts w:ascii="Times New Roman" w:hAnsi="Times New Roman"/>
                <w:sz w:val="20"/>
                <w:szCs w:val="20"/>
              </w:rPr>
              <w:t>użyte w tekście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omówić topos błazna w odniesieniu do wcześniej poznanych lektur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określić funkcję środków językowych </w:t>
            </w:r>
            <w:r>
              <w:rPr>
                <w:rFonts w:ascii="Times New Roman" w:hAnsi="Times New Roman"/>
                <w:sz w:val="20"/>
                <w:szCs w:val="20"/>
              </w:rPr>
              <w:t>użytych w tekście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zinterpretować wiersz w kontekście historycznym i w odniesieniu do prawd uniwersalnych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zinterpretować zakończenie wiersza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zaprezentować utwory, w których pojawia się aluzja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Hamleta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Williama Szekspira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sposoby funkcjonowania motywów zaczerpniętych 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Hamleta </w:t>
            </w:r>
            <w:r>
              <w:rPr>
                <w:rFonts w:ascii="Times New Roman" w:hAnsi="Times New Roman"/>
                <w:sz w:val="20"/>
                <w:szCs w:val="20"/>
              </w:rPr>
              <w:t>Williama Szekspira w różnych utworach literackich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Człowiek wobec natury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Rozmowa z kamieniem </w:t>
            </w:r>
            <w:r>
              <w:rPr>
                <w:rFonts w:ascii="Times New Roman" w:hAnsi="Times New Roman"/>
                <w:sz w:val="20"/>
                <w:szCs w:val="20"/>
              </w:rPr>
              <w:t>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cechy charakterystyczne dla twórczości Wisławy Szymborskiej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wiersza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podmiotu lirycznego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specyfikę twórczości Wisławy Szymborskiej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powtórzeń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wyłaniającego się z utworu obrazu człowieka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sformułowane przez kamień argumenty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podjąć dyskusję na temat zawartej w wierszu koncepcji człowieczeństwa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odnieść treść wiersza do szerokich kontekstów kulturowych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45.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Poetycki akt kreacji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Radość pisania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opisać świat wykreowany przez poetkę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kreację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środki językowe służące do wykreowania efektu plastyczności i zmysłowości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 zaprezentowany w wierszu świat poetycki ze światem realnym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motyw poety kreatora w odniesieniu do wiersza i innych utworów literackich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metaforykę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tytuł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puentę utworu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Filozoficzny namysł nad człowiekiem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Monolog dla Kasandry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sytuację liryczną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fragmenty nawiązujące do mitologicznego źródła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podmiotu lirycznego w odniesieniu do kontekstu mitologicznego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utwory, w których pojawia się motyw Kasandry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środki językowe użyte w tekście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i zinterpretować wnioski Kasandry na temat jej postawy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odnieść przesłanie wiersza do kontekstów filozoficznych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użytych w tekście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zinterpretować obecne w utworze przeciwstawienia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oni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przeanalizować stosunek Kasandry do umiejętności jasnowidzenia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zakończenie wiersza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motywu Kasandry w różnych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roli proroka społeczeństwie, odnosząc się do fragmentów eseju Jerzego Stempowskiego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Esej dla Kasandry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47.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Namysł nad sztuką zideologizowaną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Miniatura średniowieczna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sytuację liryczną w wierszu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elementy opisanej w wierszu feudalnej rzeczywistości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rodzaj liryki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odnaleźć w wierszu zarzuty wobec sztuki podporządkowanej konkretnej wizji świata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kulturowe i historyczne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idealizacji świata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użytych w tekście środków językowych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uniwersalną wymowę wiersza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odnieść problematykę wiersza do znanych sobie kontekstów literackich i kulturowych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podjąć dyskusję na temat zasadności istnienia sztuki zideologizowanej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wypowiedzieć się na temat innych przykładów ekfrazy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48. </w:t>
            </w:r>
            <w:r>
              <w:rPr>
                <w:rFonts w:ascii="Times New Roman" w:hAnsi="Times New Roman"/>
                <w:sz w:val="20"/>
                <w:szCs w:val="20"/>
              </w:rPr>
              <w:t>Życie jako przedstawienie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Życie na poczekaniu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sytuację liryczną wiersza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sformułowania związane z teatrem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podmiotu lirycznego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zapisanej w utworze wizji roli człowieka w świecie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zaprezentować utwory, w których pojawia się topos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 mundi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funkcję odwołań do teatru w wierszu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zakończenie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sposób przedstawienia toposu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 mundi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różnych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sposób przedstawienia toposu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 mundi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różnych utworach literackich z zakresu programu rozszerzonego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49.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Namysł nad fenomenem zła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Nienawiść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przedstawione w wierszu przyczyny istnienia nienawiści i skutki jej działań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środki językowe użyte w tekście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tytułową nienawiść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historyczne i społeczne, które łączą się z problematyką utworu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funkcję środków językowych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odnieść problematykę wiersza do zakończenia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Dżumy </w:t>
            </w:r>
            <w:r>
              <w:rPr>
                <w:rFonts w:ascii="Times New Roman" w:hAnsi="Times New Roman"/>
                <w:sz w:val="20"/>
                <w:szCs w:val="20"/>
              </w:rPr>
              <w:t>Alberta Camusa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zastosowanej w wierszu ironii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metaforykę wiersza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uniwersalne przesłanie wiersza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zakończenie utworu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twórczość Wisławy Szymborskiej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50.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Kochankowie jako motyw literacki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***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Jestem Julią…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Haliny Poświatowskiej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sytuację liryczną w wierszu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środki językowe użyte w tekście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utwory, w których pojawia się motyw kochanków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przeżywania miłości przez podmiot liryczny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mówienia o miłości – w kontekście biologicznym i kulturowym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tragizm podmiotu lirycznego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utwory, w których pojawia się motyw kochanków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znaczenie specyficznej kompozycji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motywu kochanków w różnych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omówić sposób ukazania motywu kochanków w lekturach obowiązkowych dla zakresu rozszerzonego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51. </w:t>
            </w:r>
            <w:r>
              <w:rPr>
                <w:rFonts w:ascii="Times New Roman" w:hAnsi="Times New Roman"/>
                <w:sz w:val="20"/>
                <w:szCs w:val="20"/>
              </w:rPr>
              <w:t>Śmierć i miłość w wierszu ***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Zawsze kiedy chcę żyć krzyczę…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sz w:val="20"/>
                <w:szCs w:val="20"/>
              </w:rPr>
              <w:t>Haliny Poświatowskiej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sytuację liryczną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rodzaj liryki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podmiotu lirycznego w kontekście biograficznym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koncept, na podstawie którego poetka konstruuje swój wiersz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motywów miłości i śmierci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zaprezentować utwory, w których pojawia się topos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vanitas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użytą w wierszu grę słów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puentę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sposób przedstawienia toposu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vanitas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różnych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omówić sposób ukazania toposu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vanitas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w lekturach obowiązkowych dla zakresu rozszerzonego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Estetyka kiczu i przestrzeń sacrum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Karuzeli z madonnami </w:t>
            </w:r>
            <w:r>
              <w:rPr>
                <w:rFonts w:ascii="Times New Roman" w:hAnsi="Times New Roman"/>
                <w:sz w:val="20"/>
                <w:szCs w:val="20"/>
              </w:rPr>
              <w:t>Mirona Białoszewskiego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sytuację liryczną przedstawioną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rodzaj liryki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kolorystykę zawartą w wierszu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fragmenty, w których język literacki łączy się z językiem potocznym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w wierszu fragmenty charakterystyczne dla poezji lingwistycznej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kim są madonny w wierszu Białoszewskiego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literackie, kulturowe i religijne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utwory, w których pojawia się motyw Madonny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ruchu karuzeli w utworze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kolorystyki zawartej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w jaki sposób został w wierszu osiągnięty efekt melodyjności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łączenia języka literackiego z potocznym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kontekstów literackich, kulturowych i religijnych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utwory, w których pojawia się motyw Madonny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odnaleźć motyw karuzeli w innych utworach literackich i omówić sposób jego wykorzystania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motywu Madonny w różnych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elementy turpistyczne w twórczości Mirona Białoszewskiego i określić ich funkcję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54.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Sakralizacja codzienności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Podłogo błogosław </w:t>
            </w:r>
            <w:r>
              <w:rPr>
                <w:rFonts w:ascii="Times New Roman" w:hAnsi="Times New Roman"/>
                <w:sz w:val="20"/>
                <w:szCs w:val="20"/>
              </w:rPr>
              <w:t>Mirona Białoszewskiego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w wierszu zwroty należące do sfery sacrum i profanum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adresata wiersza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parafrazy i motywy biblijne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kulturowe i religijne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utwory, w których pojawia się motyw codzienności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parafraz i motywów biblijnych w wierszu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warstwę brzmieniową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na czym polega poetycka deklaracja Białoszewskiego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utwory, w których pojawia się motyw codzienności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na podstawie fragmentów tekstów zamieszczonych w podręczniku wypowiedzieć się na temat symbolicznej funkcji przedmiotów codziennego użytku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motywu codzienności w różnych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omówić sposób ukazania motywu codzienności w lekturach obowiązkowych dla zakresu rozszerzonego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55.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namuzowywanie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deklaracja poetycka Mirona Białoszewskiego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znaczenie neologizmów użytych w wierszu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na podstawie wiersza sformułować prośbę, z jaką podmiot liryczny zwraca się do muzy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 słowotwórczej neologizmów, utworzonych przez Białoszewskiego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literackie odnoszące się do wykorzystania motywu muzy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na czym polega lingwistyczny charakter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związek pomiędzy budową neologizmów a problematyką wiersza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wyjaśnić, z czego wynika żartobliwy charakter wiersza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namuzowywanie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motyw muzy użyty w wierszu i w kontekście mitologicznym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zmagań poetów z materią słowa, przywołując szerokie konteksty i nawiązania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56. </w:t>
            </w:r>
            <w:r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uporządkować informacje zawarte w tekście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przetworzyć informacje zawarte w tekście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główny problem w tekście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argumenty potwierdzające stanowisko autorki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 i uzasadnić własne sądy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podjąć polemikę z tezami postawionymi przez autorów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59. </w:t>
            </w:r>
            <w:r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odczytać wskazówki dotyczące interpretacji tekstu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tekst według podanych wskazówek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rolę kontekstów w odczytaniu sensu utworu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samodzielnie zinterpretować tekst, wykorzystując szerokie konteksty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*60. Wybrane opowiadanie S. Mrożka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opowiadania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rodzaj narracji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narratora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problematykę opowiadania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elementy ironii i groteski w utworze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funkcję ironii i groteski w utworze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nawiązania do egzystencjalizmu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puentę opowiadania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obraz ludzkiej natury, który wyłania się z utworu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podjąć polemikę z przesłaniem utworu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62. i 63.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Dramat o rodzinie i społeczeństwie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Tango </w:t>
            </w:r>
            <w:r>
              <w:rPr>
                <w:rFonts w:ascii="Times New Roman" w:hAnsi="Times New Roman"/>
                <w:sz w:val="20"/>
                <w:szCs w:val="20"/>
              </w:rPr>
              <w:t>Sławomira Mrożka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opisać przestrzeń sceniczną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dramatu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bohaterów dramatu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bohaterów dramatu jako reprezentantów grup społecznych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wyjaśnić, na czym polega odwrócenie ról w świecie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Tanga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wyłaniający się z dramatu obraz rodziny i stosunków międzyludzkich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relacje pomiędzy członkami rodziny a Edkiem w kontekście problematyki społecznej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postawy poszczególnych członków rodziny jako reprezentantów różnych postaw społecznych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utwór jako dramat rodzinny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zakończenie utworu jako parabolę polityczną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tytuł utworu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elementy teatru absurdu w dziele Sławomira Mrożka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64.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Obraz buntu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Tangu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Sławomira Mrożka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zdefiniować pojęcie buntu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cechy bohatera romantycznego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Artura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cechy bohatera romantycznego w Arturze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cechy stylu romantycznego w wypowiedziach Artura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elementy groteskowe w utworze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literacki i historycznoliteracki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niezgody Artura na zastaną rzeczywistość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narzuconego przez Artura ceremoniału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 wypowiedzi Artura do monologów Konrada, wskazać podobieństwa i różnice pomiędzy nimi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groteski w utworze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utwory, w których pojawia się motyw buntu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tragizm Artura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motywu buntu w różnych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parodię stylu romantycznego w wypowiedziach Artura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ukazania buntu w tekstach literackich obowiązkowych dla zakresu rozszerzonego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65.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Wokół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Tanga </w:t>
            </w:r>
            <w:r>
              <w:rPr>
                <w:rFonts w:ascii="Times New Roman" w:hAnsi="Times New Roman"/>
                <w:sz w:val="20"/>
                <w:szCs w:val="20"/>
              </w:rPr>
              <w:t>Sławomira Mrożka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przedstawić trzy tańce opisane w: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Panu Tadeuszu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Adama Mickiewicza,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Tangu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Sławomira Mrożka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porównać trzy tańce przedstawione w różnych tekstach literackich: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Panu Tadeuszu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Adama Mickiewicza,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Tangu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Sławomira Mrożka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portrety polskiej inteligencji w różnych tekstach kultury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 sposoby ukazania konfliktów społecznych w różnych tekstach literackich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plakat Andrzeja Pągowskiego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trudnych wyborów młodego bohatera w różnych tekstach literackich i filmowych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 sposoby ukazania domów mieszczańskich w różnych tekstach literackich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3" w:name="_GoBack"/>
            <w:bookmarkEnd w:id="3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  <w:r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odczytać wskazówki dotyczące interpretacji tekstu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tekst według podanych wskazówek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czym są konteksty: literacki, historyczny, biograficzny, historycznoliteracki, kulturowy, religijny, biblijny, filozoficzny, egzystencjalny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rolę kontekstów w odczytaniu sensu utworu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samodzielnie zinterpretować tekst, wykorzystując szerokie konteksty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Straszny i śmieszny obraz PRL-u.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Mała apokalipsa </w:t>
            </w:r>
            <w:r>
              <w:rPr>
                <w:rFonts w:ascii="Times New Roman" w:hAnsi="Times New Roman"/>
                <w:sz w:val="20"/>
                <w:szCs w:val="20"/>
              </w:rPr>
              <w:t>Tadeusza Konwickiego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świat przedstawiony w powieści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opisać przedstawioną w utworze rzeczywistość PRL-u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narracji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elementy autobiograficzne w utworze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bohaterów pod kątem ich postaw i stosunku do ustroju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funkcji nieokreślonego czasu i przestrzeni w powieści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symbolikę przestrzeni w powieści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*73. i 74.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Wędrówka w poszukiwaniu odpowiedzi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Mała apokalipsa </w:t>
            </w:r>
            <w:r>
              <w:rPr>
                <w:rFonts w:ascii="Times New Roman" w:hAnsi="Times New Roman"/>
                <w:sz w:val="20"/>
                <w:szCs w:val="20"/>
              </w:rPr>
              <w:t>Tadeusza Konwickiego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etapy wędrówki bohatera-narratora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bohatera-narratora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toposy i motywy literackie wykorzystane w kreacji przestrzeni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elementy katastroficzne w powieści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motywy działania bohatera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biblijne i omówić ich funkcję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symbolicznego znaczenia wędrówki bohatera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znaczenie tytułu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podjąć dyskusję na temat roli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paradygmatu polskiej kultury tyrtejskiej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powieści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*75.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Mała apokalipsa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Konwickiego w dialogu z tekstami kultury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utwory, w których pojawiają się podobne wątki i motywy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różne ujęcia motywu samobójstwa w tekstach literackich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sposób ukazania motywu miłości w rzeczywistości państwa totalitarnego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Małej Apokalipsie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Bułhakowa oraz w innych tekstach kultury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porównać obraz i funkcję przestrzeni w powieści Konwickiego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Procesie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Franza Kafki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omówić, jaką funkcję pełni szpital psychiatryczny w powieściach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Mała Apokalipsa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Mistrz i Małgorzata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*76. </w:t>
            </w:r>
            <w:r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uporządkować informacje zawarte w tekście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przetworzyć informacje zawarte w tekście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główny problem w tekście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argumenty potwierdzające stanowisko autorki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 i uzasadnić własne sądy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podjąć polemikę z tezą artykułu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Edek w nowej rzeczywistości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Górą Edek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Marka Nowakowskiego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opowiadania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bohaterów opowiadania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kreację bohaterów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narracji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społeczno-obyczajowy i literacki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funkcję nawiązań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Tanga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Sławomira Mrożka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kontekst społeczno-obyczajowy lat 90. XX wieku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symboliczny sens sceny na parkingu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tytuł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rzeczywistości Polski w pierwszych latach po transformacji, wykorzystując inne teksty kultury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*82. i 83.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Wieża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Gustawa Herlinga-Grudzińskiego – studium samotności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opowiadania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plany czasowe w opowiadaniu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narracji opowiadania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utwory, w których pojawia się motyw samotności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drogi Lebbroso do zaakceptowania swojej samotności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kompozycyjną funkcję motywu pielgrzyma świętokrzyskiego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parabolicznej wymowy utworu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symboliczne znaczenie wieży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 stosunek do samotności bohaterów opowiadania – Lebbrosa i nauczyciela z Turynu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znaczenie tytułu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motywu samotności w różnych tekstach kultury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*86., 87. i 88.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poszukiwaniu bliskości drugiego człowieka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Antygona w Nowym Jorku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Janusza Głowackiego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dramatu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miejsce akcji dramatu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bohaterów dramatu w kontekście losu emigranta i kryzysu bezdomności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relacje pomiędzy bohaterami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utwory, w których pojawia się motyw domu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przestrzeni w dramacie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rolę Policjanta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elementy tragiczne i komiczne w dramacie i określić ich funkcję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funkcji czekania w dramacie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porównać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Antygonę w Nowym Jorku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Antygonę </w:t>
            </w:r>
            <w:r>
              <w:rPr>
                <w:rFonts w:ascii="Times New Roman" w:hAnsi="Times New Roman"/>
                <w:sz w:val="20"/>
                <w:szCs w:val="20"/>
              </w:rPr>
              <w:t>Sofoklesa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fatum w obu dramatach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ostatnie słowa Policjanta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aluzji literackiej w dramacie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motywu domu w różnych tekstach kultury, uwzględniając szerokie konteksty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96. i 97.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Beskidzki realizm magiczny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Miejsce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Andrzeja Stasiuka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opowiadania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rodzaj narracji w utworze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narratora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różne płaszczyzny czasowe przedstawione w opowiadaniu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w tekście środki językowe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cechy realizmu magicznego w utworze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przedstawienia różnych perspektyw czasowych w utworze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sposobu postrzegania przestrzeni w opowiadaniu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rolę natury w opowiadaniu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użytych w tekście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kontekstów przywołanych w utworze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tytuł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sposobu przedstawienia motywu przemijania w opowiadaniu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podjętą w opowiadaniu próbę ocalenia przeszłości, przywołując szerokie konteksty kulturowe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98. i 99.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Samotność i wyobcowanie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Profesor Andrews w Warszawie </w:t>
            </w:r>
            <w:r>
              <w:rPr>
                <w:rFonts w:ascii="Times New Roman" w:hAnsi="Times New Roman"/>
                <w:sz w:val="20"/>
                <w:szCs w:val="20"/>
              </w:rPr>
              <w:t>Olgi Tokarczuk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opowiadania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narrację w utworze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świat przedstawiony, uwzględniając kontekst historyczny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kreacji tytułowego bohatera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konteksty historyczne i literackie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symbole występujące w opowiadaniu i omówić ich funkcję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przyczyny zagubienia bohatera w Warszawie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kontekstu literackiego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utwory, w których pojawia się topos labiryntu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symboliczne znaczenie toposu labiryntu w opowiadaniu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zinterpretować zakończenie utworu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toposu labiryntu w różnych utworach literackich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kreację przestrzeni w różnych tekstach kultury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aluzję literacką w opowiadaniu i określić jej funkcję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100. i 101.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Spotkanie z innością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Podróże z Herodotem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Ryszarda Kapuścińskiego ( frag)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fragmentu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różnice kulturowe pomiędzy reporterem a spotkanymi ludźmi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zdanie Kapuścińskiego na temat istoty zawodu reportera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 język, którym posługuje się autor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funkcję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Dziejów </w:t>
            </w:r>
            <w:r>
              <w:rPr>
                <w:rFonts w:ascii="Times New Roman" w:hAnsi="Times New Roman"/>
                <w:sz w:val="20"/>
                <w:szCs w:val="20"/>
              </w:rPr>
              <w:t>Herodota w reportażu Kapuścińskiego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sposób przedstawienia inności przez Kapuścińskiego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fragmentów autobiograficznych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znaczeń wędrówki w różnych epokach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ujęcia motywu podróży w różnych utworach literackich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funkcji stylu synkretycznego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różne ujęcia motywu podróży w tekstach obowiązkowych dla zakresu rozszerzonego</w:t>
            </w:r>
          </w:p>
        </w:tc>
      </w:tr>
      <w:tr>
        <w:trPr/>
        <w:tc>
          <w:tcPr>
            <w:tcW w:w="106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WSPÓŁCZESNOŚĆ – KSZTAŁCENIE JĘZYKOWE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102. i 103. </w:t>
            </w:r>
            <w:r>
              <w:rPr>
                <w:rFonts w:ascii="Times New Roman" w:hAnsi="Times New Roman"/>
                <w:sz w:val="20"/>
                <w:szCs w:val="20"/>
              </w:rPr>
              <w:t>Komunikacja internetowa i styl wypowiedzi internetowych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cechy komunikacji internetowej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kanały komunikacji internetowej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charakterystyczne cechy języka wypowiedzi internetowej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zasady netykiety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specyfiki hipertekstu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zagrożenia związane z komunikowaniem się w internecie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ocenić wypowiedzi internetowe pod względem zgodności z netykietą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konsekwencje posługiwania się hipertekstem w procesie komunikacyjnym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specyfikę elementów wypowiedzi internetowej oraz wpływ na komunikację elementów wypowiedzi internetowej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 wypowiedzi internetowy pod kątem użytych środków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podać przykłady wtórnej oralności i ocenić to zjawisko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podjąć dyskusję na temat roli skrótów i akronimów w komunikacji internetowej</w:t>
            </w:r>
          </w:p>
          <w:p>
            <w:pPr>
              <w:pStyle w:val="Normal"/>
              <w:snapToGrid w:val="false"/>
              <w:spacing w:lineRule="auto" w:line="240" w:before="0" w:after="0"/>
              <w:ind w:end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104. i 105.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Od informacji do dezinformacji, od prawdy do postprawdy – manipulacja w mediach i polityce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definiować zjawisko dezinformacji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skutki postprawdy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zagrożenia, wynikające z tkwienia w bańce informacyjnej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fake newsów w procesie dezinformacji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różnice pomiędzy dezinformacją a kłamstwem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możliwości wykorzystania postprawdy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mechanizm wiralności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fake newsy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strategie odróżniania fake newsów od rzetelnych informacji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na czym polega nierzetelność wskazanych wypowiedzi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w jaki sposób dezinformacja, postprawda, bańka informacyjna i wiralność przyczyniają się do manipulowania informacją i opinią publiczną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zagrożenia, wynikające z wiralności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manipulację medialną w podanym przykładzie i wyjaśnić jej mechanizm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106. </w:t>
            </w:r>
            <w:r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posługiwać się nowo poznaną terminologią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wykorzystywać teorię do rozwiązywania zadań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poszerzać swoją świadomość językową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funkcjonalnie wykorzystywać wiedzę językową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*107.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Znaczenie etymologiczne a znaczenie realne wyrazu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różnice pomiędzy znaczeniem etymologicznym a realnym wyrazu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rodzaje zmian w znaczeniach wyrazów, jakie zaszły w polszczyźnie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podać przykłady różnic pomiędzy znaczeniem etymologicznym a realnym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zjawisko etymologii ludowej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na podstawie definicji etymologicznych wyjaśnić, na czym polegały zmiany znaczenia podanych wyrazów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ustalić znaczenie etymologiczne i realne podanych wyrazów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ustalić znaczenie etymologiczne wyrazu na podstawie jego budowy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06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WSPÓŁCZESNOŚĆ – TWORZENIE WYPOWIEDZI Z ELEMENTAMI RETORYKI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108. i 109.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Reklama w wymiarze pragmatycznym i etycznym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cel reklamy i wymienić jej formy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techniki perswazyjne, stosowane w reklamie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charakterystyczne cechy języka reklamy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techniki tworzenia sloganów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argumenty retoryczne, stosowane w tekście reklamowym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techniki manipulacyjne, stosowane w reklamie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techniki perswazyjne w reklamie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i omówić obraz świata, przedstawiony w reklamie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manipulację w tekstach reklamowych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ukryte treści reklamowe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 język wybranych reklam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tworzy slogan reklamowy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wypowiedzieć się na temat etycznego wymiary reklamy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110.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Nowomowa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definiuje nowomowę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podstawowe właściwości nowomowy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zabiegi językowe, występujące w nowomowie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literackie pochodzenie terminu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właściwości nowomowy w podanych tekstach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językowe cechy nowomowy w podanych przykładach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na czym polegają językowe cechy nowomowy w podanych przykładach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sloganów w podanych przykładach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uzasadnić, że podany tekst został napisany językiem nowomowy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111. </w:t>
            </w:r>
            <w:r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posługiwać się nowo poznaną terminologią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wykorzystywać teorię do rozwiązywania zadań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poszerzać swoją świadomość językową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funkcjonalnie wykorzystywać wiedzę językową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*112. </w:t>
            </w:r>
            <w:r>
              <w:rPr>
                <w:rFonts w:ascii="Times New Roman" w:hAnsi="Times New Roman"/>
                <w:sz w:val="20"/>
                <w:szCs w:val="20"/>
              </w:rPr>
              <w:t>Esej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definiować esej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najważniejsze cechy eseju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cechy charakterystyczne języka eseju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założenia kompozycyjne eseju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przygotować materiały do napisania eseju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 problematykę podanego eseju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 język podanego eseju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tworzyć, poprawny pod względem językowym i kompozycyjnym, esej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*113.</w:t>
            </w:r>
          </w:p>
          <w:p>
            <w:pPr>
              <w:pStyle w:val="NoSpacing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Reportaż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definiować reportaż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najważniejsze cechy reportażu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cechy reportażu w podanych przykładach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 i omówić odmiany reportażu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odmiany reportażu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 założeniakompozycyjne reportażu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rozpoznać cechy językowe reportażu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cele i funkcje reportażu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strukturę wskazanego reportażu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zgromadzić materiały do napisania reportażu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przeanalizować kompozycję wskazanych reportaży</w:t>
            </w:r>
          </w:p>
          <w:p>
            <w:pPr>
              <w:pStyle w:val="Normal"/>
              <w:snapToGrid w:val="false"/>
              <w:spacing w:lineRule="auto" w:line="240" w:before="0" w:after="0"/>
              <w:ind w:end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przeanalizować język podanego reportażu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stworzyć poprawny pod względem językowym i kompozycyjnym reportaż</w:t>
            </w:r>
          </w:p>
        </w:tc>
      </w:tr>
      <w:tr>
        <w:trPr/>
        <w:tc>
          <w:tcPr>
            <w:tcW w:w="106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POWTÓRZENIE I PODSUMOWANIE WSZYSTKICH EPOK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114.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antyk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formułować i rozwiązywać problemy badawcze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115.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Biblia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i rozwiązać problemy badawcze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116.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średniowiecze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i rozwiązać problemy badawcze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117.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renesans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i rozwiązać problemy badawcze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118.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barok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i rozwiązać problemy badawcze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119.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oświecenie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i rozwiązać problemy badawcze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120.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romantyzm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i rozwiązać problemy badawcze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121.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pozytywizm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i rozwiązać problemy badawcze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122.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Młoda Polska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i rozwiązać problemy badawcze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123.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dwudziestolecie międzywojenne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i rozwiązać problemy badawcze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124.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wojna i okupacja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i rozwiązać problemy badawcze</w:t>
            </w:r>
          </w:p>
        </w:tc>
      </w:tr>
      <w:tr>
        <w:trPr/>
        <w:tc>
          <w:tcPr>
            <w:tcW w:w="14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125., 126. i 127.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Powtórzenie do matury – współczesność</w:t>
            </w:r>
          </w:p>
        </w:tc>
        <w:tc>
          <w:tcPr>
            <w:tcW w:w="17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najważniejsze konteksty</w:t>
            </w:r>
          </w:p>
        </w:tc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wyciągnąć wnioski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uogólniać, podsumowywać i porównywać</w:t>
            </w:r>
          </w:p>
        </w:tc>
        <w:tc>
          <w:tcPr>
            <w:tcW w:w="17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wykorzystać bogate konteksty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sformułować i rozwiązać problemy badawcze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 klasie czwartej obowiązują wymagania edukacyjne dotyczące literatury II wojny światowej, które były w klasie trzeciej.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start"/>
        <w:rPr/>
      </w:pPr>
      <w:r>
        <w:rPr/>
        <w:t>Nauczyciel zastrzega sobie możliwość zmian w kolejności omawianych tekstów. Możliwe jest także omówienie tylko części wierszy poszczególnych poetów.</w:t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DejaVu Sans">
    <w:charset w:val="ee" w:characterSet="windows-1250"/>
    <w:family w:val="swiss"/>
    <w:pitch w:val="variable"/>
  </w:font>
  <w:font w:name="Segoe UI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1080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216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88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432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504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48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7200" w:hanging="180"/>
      </w:pPr>
      <w:rPr>
        <w:rFonts w:cs="Times New Roman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0"/>
        </w:tabs>
        <w:ind w:start="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03f0"/>
    <w:pPr>
      <w:widowControl/>
      <w:bidi w:val="0"/>
      <w:spacing w:lineRule="auto" w:line="276" w:before="0" w:after="20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komentarzaZnak" w:customStyle="1">
    <w:name w:val="Tekst komentarza Znak"/>
    <w:basedOn w:val="DefaultParagraphFont"/>
    <w:link w:val="CommentText"/>
    <w:semiHidden/>
    <w:qFormat/>
    <w:rsid w:val="00f603f0"/>
    <w:rPr>
      <w:rFonts w:ascii="DejaVu Sans" w:hAnsi="DejaVu Sans" w:eastAsia="DejaVu Sans" w:cs="Times New Roman"/>
      <w:sz w:val="20"/>
      <w:szCs w:val="20"/>
      <w:lang w:val="x-none" w:eastAsia="pl-PL"/>
    </w:rPr>
  </w:style>
  <w:style w:type="character" w:styleId="NagwekZnak" w:customStyle="1">
    <w:name w:val="Nagłówek Znak"/>
    <w:basedOn w:val="DefaultParagraphFont"/>
    <w:uiPriority w:val="99"/>
    <w:semiHidden/>
    <w:qFormat/>
    <w:rsid w:val="00f603f0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semiHidden/>
    <w:qFormat/>
    <w:rsid w:val="00f603f0"/>
    <w:rPr>
      <w:rFonts w:ascii="Calibri" w:hAnsi="Calibri" w:eastAsia="Calibri" w:cs="Times New Roman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603f0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f603f0"/>
    <w:rPr>
      <w:rFonts w:ascii="Calibri" w:hAnsi="Calibri" w:eastAsia="Calibri" w:cs="Times New Roman"/>
      <w:b/>
      <w:bCs/>
      <w:sz w:val="20"/>
      <w:szCs w:val="20"/>
      <w:lang w:val="x-none"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603f0"/>
    <w:rPr>
      <w:rFonts w:ascii="Segoe UI" w:hAnsi="Segoe UI" w:eastAsia="Calibri" w:cs="Segoe UI"/>
      <w:sz w:val="18"/>
      <w:szCs w:val="18"/>
    </w:rPr>
  </w:style>
  <w:style w:type="character" w:styleId="CommentReference">
    <w:name w:val="annotation reference"/>
    <w:semiHidden/>
    <w:unhideWhenUsed/>
    <w:qFormat/>
    <w:rsid w:val="00f603f0"/>
    <w:rPr>
      <w:sz w:val="16"/>
      <w:szCs w:val="16"/>
    </w:rPr>
  </w:style>
  <w:style w:type="character" w:styleId="Znakiprzypiswkocowych">
    <w:name w:val="Znaki przypisów końcowych"/>
    <w:uiPriority w:val="99"/>
    <w:semiHidden/>
    <w:unhideWhenUsed/>
    <w:qFormat/>
    <w:rsid w:val="00f603f0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msonormal" w:customStyle="1">
    <w:name w:val="msonormal"/>
    <w:basedOn w:val="Normal"/>
    <w:qFormat/>
    <w:rsid w:val="00f603f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CommentText">
    <w:name w:val="annotation text"/>
    <w:basedOn w:val="Normal"/>
    <w:link w:val="TekstkomentarzaZnak"/>
    <w:semiHidden/>
    <w:unhideWhenUsed/>
    <w:rsid w:val="00f603f0"/>
    <w:pPr>
      <w:widowControl w:val="false"/>
      <w:suppressAutoHyphens w:val="true"/>
      <w:spacing w:lineRule="auto" w:line="240" w:before="0" w:after="0"/>
    </w:pPr>
    <w:rPr>
      <w:rFonts w:ascii="DejaVu Sans" w:hAnsi="DejaVu Sans" w:eastAsia="DejaVu Sans"/>
      <w:sz w:val="20"/>
      <w:szCs w:val="20"/>
      <w:lang w:val="x-none" w:eastAsia="pl-P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semiHidden/>
    <w:unhideWhenUsed/>
    <w:rsid w:val="00f603f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semiHidden/>
    <w:unhideWhenUsed/>
    <w:rsid w:val="00f603f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f603f0"/>
    <w:pPr>
      <w:spacing w:lineRule="auto" w:line="240" w:before="0" w:after="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f603f0"/>
    <w:pPr>
      <w:widowControl/>
      <w:suppressAutoHyphens w:val="false"/>
      <w:spacing w:lineRule="auto" w:line="276" w:before="0" w:after="200"/>
    </w:pPr>
    <w:rPr>
      <w:rFonts w:ascii="Calibri" w:hAnsi="Calibri" w:eastAsia="Calibri"/>
      <w:b/>
      <w:bCs/>
      <w:lang w:val="pl-PL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603f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603f0"/>
    <w:pPr>
      <w:widowControl/>
      <w:bidi w:val="0"/>
      <w:spacing w:lineRule="auto" w:line="240"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f603f0"/>
    <w:pPr>
      <w:spacing w:before="0" w:after="200"/>
      <w:ind w:start="720"/>
      <w:contextualSpacing/>
    </w:pPr>
    <w:rPr/>
  </w:style>
  <w:style w:type="paragraph" w:styleId="Akapitzlist1" w:customStyle="1">
    <w:name w:val="Akapit z listą1"/>
    <w:basedOn w:val="Normal"/>
    <w:qFormat/>
    <w:rsid w:val="00593f96"/>
    <w:pPr>
      <w:ind w:start="720"/>
    </w:pPr>
    <w:rPr>
      <w:rFonts w:eastAsia="Times New Roman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603f0"/>
    <w:pPr>
      <w:spacing w:after="0" w:line="240" w:lineRule="auto"/>
    </w:pPr>
    <w:rPr>
      <w:lang w:eastAsia="pl-PL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LibreOffice/25.8.0.4$Windows_X86_64 LibreOffice_project/48f00303701489684e67c38c28aff00cd5929e67</Application>
  <AppVersion>15.0000</AppVersion>
  <Pages>19</Pages>
  <Words>6872</Words>
  <Characters>44365</Characters>
  <CharactersWithSpaces>50402</CharactersWithSpaces>
  <Paragraphs>916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2024-09-03T22:41:00Z</dcterms:created>
  <dc:creator>adacooper@wp.pl</dc:creator>
  <dc:description/>
  <dc:language>pl-PL</dc:language>
  <cp:lastModifiedBy/>
  <dcterms:modified xsi:type="dcterms:W3CDTF">2025-08-31T17:20:03Z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